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8C33" w14:textId="77777777" w:rsidR="002C15A3" w:rsidRPr="00FA1365" w:rsidRDefault="002C15A3" w:rsidP="00D1305C">
      <w:pPr>
        <w:rPr>
          <w:rFonts w:eastAsia="Times New Roman" w:cstheme="minorHAnsi"/>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655495" w14:paraId="2F2390EF"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303235" w14:textId="77777777" w:rsidR="002C15A3" w:rsidRPr="00FA1365" w:rsidRDefault="00CC1F1C">
            <w:pPr>
              <w:spacing w:line="240" w:lineRule="auto"/>
              <w:jc w:val="center"/>
              <w:rPr>
                <w:rFonts w:cstheme="minorHAnsi"/>
                <w:b/>
                <w:bCs/>
              </w:rPr>
            </w:pPr>
            <w:r w:rsidRPr="00FA1365">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4802DF24" w14:textId="77777777" w:rsidR="002C15A3" w:rsidRPr="00FA1365" w:rsidRDefault="00CC1F1C">
            <w:pPr>
              <w:spacing w:line="240" w:lineRule="auto"/>
              <w:jc w:val="center"/>
              <w:rPr>
                <w:rFonts w:cstheme="minorHAnsi"/>
                <w:b/>
                <w:bCs/>
              </w:rPr>
            </w:pPr>
            <w:r w:rsidRPr="00FA1365">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373CC8" w14:textId="77777777" w:rsidR="002C15A3" w:rsidRPr="00FA1365" w:rsidRDefault="00CC1F1C">
            <w:pPr>
              <w:spacing w:line="240" w:lineRule="auto"/>
              <w:jc w:val="center"/>
              <w:rPr>
                <w:rFonts w:cstheme="minorHAnsi"/>
                <w:b/>
                <w:bCs/>
              </w:rPr>
            </w:pPr>
            <w:r w:rsidRPr="00FA1365">
              <w:rPr>
                <w:rFonts w:cstheme="minorHAnsi"/>
                <w:b/>
                <w:bCs/>
              </w:rPr>
              <w:t>Date</w:t>
            </w:r>
          </w:p>
        </w:tc>
      </w:tr>
      <w:tr w:rsidR="00655495" w14:paraId="76321EC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027BF738" w14:textId="4C833182" w:rsidR="002C15A3" w:rsidRPr="00FA1365" w:rsidRDefault="00CC1F1C">
            <w:pPr>
              <w:spacing w:after="0"/>
              <w:jc w:val="center"/>
              <w:rPr>
                <w:rFonts w:cstheme="minorHAnsi"/>
                <w:b/>
                <w:bCs/>
              </w:rPr>
            </w:pPr>
            <w:r>
              <w:rPr>
                <w:rFonts w:cstheme="minorHAnsi"/>
                <w:b/>
                <w:bCs/>
              </w:rPr>
              <w:t xml:space="preserve">Chief Executive </w:t>
            </w:r>
          </w:p>
          <w:p w14:paraId="68C7E360" w14:textId="77777777" w:rsidR="002C15A3" w:rsidRPr="00FA1365" w:rsidRDefault="00CC1F1C">
            <w:pPr>
              <w:jc w:val="center"/>
              <w:rPr>
                <w:rFonts w:cstheme="minorHAnsi"/>
              </w:rPr>
            </w:pPr>
            <w:r w:rsidRPr="00FA1365">
              <w:rPr>
                <w:rFonts w:cstheme="minorHAnsi"/>
              </w:rPr>
              <w:t xml:space="preserve">(Introduced by </w:t>
            </w:r>
            <w:r w:rsidR="00BE12A0" w:rsidRPr="00FA1365">
              <w:rPr>
                <w:rFonts w:cstheme="minorHAnsi"/>
              </w:rPr>
              <w:fldChar w:fldCharType="begin"/>
            </w:r>
            <w:r w:rsidR="00BE12A0" w:rsidRPr="00FA1365">
              <w:rPr>
                <w:rFonts w:cstheme="minorHAnsi"/>
              </w:rPr>
              <w:instrText xml:space="preserve"> DOCPROPERTY  LeadMember  \* MERGEFORMAT </w:instrText>
            </w:r>
            <w:r w:rsidR="00BE12A0" w:rsidRPr="00FA1365">
              <w:rPr>
                <w:rFonts w:cstheme="minorHAnsi"/>
              </w:rPr>
              <w:fldChar w:fldCharType="separate"/>
            </w:r>
            <w:r w:rsidRPr="00FA1365">
              <w:rPr>
                <w:rFonts w:cstheme="minorHAnsi"/>
              </w:rPr>
              <w:t>Leader</w:t>
            </w:r>
            <w:r w:rsidR="002803A9" w:rsidRPr="00FA1365">
              <w:rPr>
                <w:rFonts w:cstheme="minorHAnsi"/>
              </w:rPr>
              <w:t xml:space="preserve"> of the Council and Cabinet Member (Strategy and Reform)</w:t>
            </w:r>
            <w:r w:rsidR="00BE12A0" w:rsidRPr="00FA1365">
              <w:rPr>
                <w:rFonts w:cstheme="minorHAnsi"/>
              </w:rPr>
              <w:fldChar w:fldCharType="end"/>
            </w:r>
            <w:r w:rsidRPr="00FA1365">
              <w:rPr>
                <w:rFonts w:cstheme="minorHAnsi"/>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6AD762" w14:textId="77777777" w:rsidR="002C15A3" w:rsidRPr="00FA1365" w:rsidRDefault="00CC1F1C" w:rsidP="00433218">
            <w:pPr>
              <w:spacing w:line="240" w:lineRule="auto"/>
              <w:jc w:val="center"/>
              <w:rPr>
                <w:rFonts w:cstheme="minorHAnsi"/>
              </w:rPr>
            </w:pPr>
            <w:r w:rsidRPr="00FA1365">
              <w:rPr>
                <w:rFonts w:cstheme="minorHAnsi"/>
              </w:rPr>
              <w:fldChar w:fldCharType="begin"/>
            </w:r>
            <w:r w:rsidRPr="00FA1365">
              <w:rPr>
                <w:rFonts w:cstheme="minorHAnsi"/>
              </w:rPr>
              <w:instrText xml:space="preserve"> DOCPROPERTY  CommitteeName  \* MERGEFORMAT </w:instrText>
            </w:r>
            <w:r w:rsidRPr="00FA1365">
              <w:rPr>
                <w:rFonts w:cstheme="minorHAnsi"/>
              </w:rPr>
              <w:fldChar w:fldCharType="separate"/>
            </w:r>
            <w:r w:rsidRPr="00FA1365">
              <w:rPr>
                <w:rFonts w:cstheme="minorHAnsi"/>
              </w:rPr>
              <w:t>Council</w:t>
            </w:r>
            <w:r w:rsidRPr="00FA1365">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38D59E99" w14:textId="5C8F3D3F" w:rsidR="002C15A3" w:rsidRPr="00FA1365" w:rsidRDefault="00CC1F1C" w:rsidP="004F4AE6">
            <w:pPr>
              <w:spacing w:line="240" w:lineRule="auto"/>
              <w:jc w:val="center"/>
              <w:rPr>
                <w:rFonts w:cstheme="minorHAnsi"/>
              </w:rPr>
            </w:pPr>
            <w:r w:rsidRPr="00FA1365">
              <w:rPr>
                <w:rFonts w:cstheme="minorHAnsi"/>
              </w:rPr>
              <w:t>Wednesday</w:t>
            </w:r>
            <w:r w:rsidR="00B462BA">
              <w:rPr>
                <w:rFonts w:cstheme="minorHAnsi"/>
              </w:rPr>
              <w:t>,</w:t>
            </w:r>
            <w:r w:rsidRPr="00FA1365">
              <w:rPr>
                <w:rFonts w:cstheme="minorHAnsi"/>
              </w:rPr>
              <w:t xml:space="preserve"> 22 Nov</w:t>
            </w:r>
            <w:r w:rsidR="00B462BA">
              <w:rPr>
                <w:rFonts w:cstheme="minorHAnsi"/>
              </w:rPr>
              <w:t>ember</w:t>
            </w:r>
            <w:r w:rsidRPr="00FA1365">
              <w:rPr>
                <w:rFonts w:cstheme="minorHAnsi"/>
              </w:rPr>
              <w:t xml:space="preserve"> 2023</w:t>
            </w:r>
          </w:p>
        </w:tc>
      </w:tr>
    </w:tbl>
    <w:p w14:paraId="7BD4D31F" w14:textId="77777777" w:rsidR="003E3722" w:rsidRPr="00FA1365" w:rsidRDefault="00CC1F1C" w:rsidP="00D1305C">
      <w:pPr>
        <w:rPr>
          <w:rFonts w:eastAsia="Times New Roman" w:cstheme="minorHAnsi"/>
          <w:b/>
          <w:bCs/>
          <w:color w:val="000000" w:themeColor="text1"/>
          <w:kern w:val="36"/>
          <w:lang w:eastAsia="en-GB"/>
        </w:rPr>
      </w:pPr>
      <w:r w:rsidRPr="00FA1365">
        <w:rPr>
          <w:rFonts w:cstheme="minorHAnsi"/>
          <w:noProof/>
          <w:lang w:eastAsia="en-GB"/>
        </w:rPr>
        <w:drawing>
          <wp:anchor distT="0" distB="0" distL="114300" distR="114300" simplePos="0" relativeHeight="251658240" behindDoc="1" locked="1" layoutInCell="1" allowOverlap="0" wp14:anchorId="252FFA04" wp14:editId="3C973C27">
            <wp:simplePos x="0" y="0"/>
            <wp:positionH relativeFrom="margin">
              <wp:posOffset>-497840</wp:posOffset>
            </wp:positionH>
            <wp:positionV relativeFrom="topMargin">
              <wp:posOffset>344170</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558A471D" w14:textId="6542D917" w:rsidR="00CD4005" w:rsidRPr="00FA1365" w:rsidRDefault="00CB22CB" w:rsidP="00351D09">
      <w:pPr>
        <w:pStyle w:val="Heading1"/>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Corporate Strategy Refresh 2023/2024</w:t>
      </w:r>
    </w:p>
    <w:p w14:paraId="3A411554" w14:textId="77777777" w:rsidR="00351D09" w:rsidRPr="00FA1365"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655495" w14:paraId="35F52EA8" w14:textId="77777777" w:rsidTr="00351D09">
        <w:tc>
          <w:tcPr>
            <w:tcW w:w="4508" w:type="dxa"/>
          </w:tcPr>
          <w:p w14:paraId="6DDC013E" w14:textId="77777777" w:rsidR="00351D09" w:rsidRPr="00FA1365" w:rsidRDefault="00CC1F1C" w:rsidP="00D1305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Is this report confidential?</w:t>
            </w:r>
          </w:p>
        </w:tc>
        <w:tc>
          <w:tcPr>
            <w:tcW w:w="4508" w:type="dxa"/>
          </w:tcPr>
          <w:p w14:paraId="2C289D89" w14:textId="77777777" w:rsidR="00351D09" w:rsidRPr="00FA1365" w:rsidRDefault="00CC1F1C" w:rsidP="00351D09">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 xml:space="preserve">No </w:t>
            </w:r>
          </w:p>
          <w:p w14:paraId="2D306DE8" w14:textId="77777777" w:rsidR="00351D09" w:rsidRPr="00FA1365" w:rsidRDefault="00351D09" w:rsidP="00351D09">
            <w:pPr>
              <w:rPr>
                <w:rFonts w:eastAsia="Times New Roman" w:cstheme="minorHAnsi"/>
                <w:bCs/>
                <w:color w:val="000000" w:themeColor="text1"/>
                <w:kern w:val="36"/>
                <w:lang w:eastAsia="en-GB"/>
              </w:rPr>
            </w:pPr>
          </w:p>
        </w:tc>
      </w:tr>
    </w:tbl>
    <w:p w14:paraId="1A0BA08D" w14:textId="77777777" w:rsidR="00351D09" w:rsidRPr="00FA1365"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655495" w14:paraId="46C93847" w14:textId="77777777" w:rsidTr="00351D09">
        <w:tc>
          <w:tcPr>
            <w:tcW w:w="4508" w:type="dxa"/>
          </w:tcPr>
          <w:p w14:paraId="4B1AF992" w14:textId="77777777" w:rsidR="00351D09" w:rsidRPr="00FA1365" w:rsidRDefault="00CC1F1C" w:rsidP="00351D09">
            <w:pPr>
              <w:rPr>
                <w:rFonts w:eastAsia="Times New Roman" w:cstheme="minorHAnsi"/>
                <w:bCs/>
                <w:color w:val="000000" w:themeColor="text1"/>
                <w:kern w:val="36"/>
                <w:lang w:eastAsia="en-GB"/>
              </w:rPr>
            </w:pPr>
            <w:r w:rsidRPr="00FA1365">
              <w:rPr>
                <w:rFonts w:eastAsia="Times New Roman" w:cstheme="minorHAnsi"/>
                <w:bCs/>
                <w:kern w:val="36"/>
                <w:lang w:eastAsia="en-GB"/>
              </w:rPr>
              <w:t>Is this decision key?</w:t>
            </w:r>
          </w:p>
        </w:tc>
        <w:tc>
          <w:tcPr>
            <w:tcW w:w="4508" w:type="dxa"/>
          </w:tcPr>
          <w:p w14:paraId="64E5204B" w14:textId="63B9B94E" w:rsidR="00351D09" w:rsidRPr="00FA1365" w:rsidRDefault="00CC1F1C"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514B74F" w14:textId="77777777" w:rsidR="00351D09" w:rsidRPr="00FA1365" w:rsidRDefault="00351D09" w:rsidP="00351D09">
            <w:pPr>
              <w:rPr>
                <w:rFonts w:eastAsia="Times New Roman" w:cstheme="minorHAnsi"/>
                <w:bCs/>
                <w:color w:val="000000" w:themeColor="text1"/>
                <w:kern w:val="36"/>
                <w:lang w:eastAsia="en-GB"/>
              </w:rPr>
            </w:pPr>
          </w:p>
        </w:tc>
      </w:tr>
    </w:tbl>
    <w:p w14:paraId="574709EE" w14:textId="77777777" w:rsidR="00351D09" w:rsidRPr="00FA1365" w:rsidRDefault="00351D09" w:rsidP="00351D09">
      <w:pPr>
        <w:spacing w:after="0" w:line="240" w:lineRule="auto"/>
        <w:rPr>
          <w:rFonts w:eastAsia="Times New Roman" w:cstheme="minorHAnsi"/>
          <w:bCs/>
          <w:color w:val="000000" w:themeColor="text1"/>
          <w:kern w:val="36"/>
          <w:lang w:eastAsia="en-GB"/>
        </w:rPr>
      </w:pPr>
    </w:p>
    <w:p w14:paraId="5B54E2D9" w14:textId="77777777" w:rsidR="00D1305C" w:rsidRPr="00FA1365" w:rsidRDefault="00CC1F1C" w:rsidP="007637E9">
      <w:pPr>
        <w:pStyle w:val="Heading2"/>
        <w:spacing w:before="0" w:beforeAutospacing="0"/>
        <w:rPr>
          <w:rFonts w:asciiTheme="minorHAnsi" w:hAnsiTheme="minorHAnsi" w:cstheme="minorHAnsi"/>
          <w:sz w:val="2"/>
          <w:szCs w:val="14"/>
        </w:rPr>
      </w:pPr>
      <w:r w:rsidRPr="00FA1365">
        <w:rPr>
          <w:rFonts w:asciiTheme="minorHAnsi" w:hAnsiTheme="minorHAnsi" w:cstheme="minorHAnsi"/>
          <w:sz w:val="22"/>
          <w:szCs w:val="22"/>
        </w:rPr>
        <w:t>Purpose of the Report</w:t>
      </w:r>
    </w:p>
    <w:p w14:paraId="628F948B" w14:textId="7A1FDB68" w:rsidR="00127C23" w:rsidRPr="00FA1365" w:rsidRDefault="00CC1F1C" w:rsidP="00127C23">
      <w:pPr>
        <w:numPr>
          <w:ilvl w:val="0"/>
          <w:numId w:val="8"/>
        </w:numPr>
        <w:tabs>
          <w:tab w:val="left" w:pos="567"/>
        </w:tabs>
        <w:spacing w:after="0" w:line="240" w:lineRule="auto"/>
        <w:ind w:left="0" w:firstLine="0"/>
        <w:jc w:val="both"/>
        <w:rPr>
          <w:rFonts w:cstheme="minorHAnsi"/>
          <w:bCs/>
          <w:iCs/>
        </w:rPr>
      </w:pPr>
      <w:r w:rsidRPr="00FA1365">
        <w:rPr>
          <w:rFonts w:cstheme="minorHAnsi"/>
          <w:bCs/>
          <w:iCs/>
        </w:rPr>
        <w:t>To seek approval for the refresh of the Corporate Strategy 202</w:t>
      </w:r>
      <w:r w:rsidR="0012401A" w:rsidRPr="00FA1365">
        <w:rPr>
          <w:rFonts w:cstheme="minorHAnsi"/>
          <w:bCs/>
          <w:iCs/>
        </w:rPr>
        <w:t>3</w:t>
      </w:r>
      <w:r w:rsidRPr="00FA1365">
        <w:rPr>
          <w:rFonts w:cstheme="minorHAnsi"/>
          <w:bCs/>
          <w:iCs/>
        </w:rPr>
        <w:t>/2</w:t>
      </w:r>
      <w:r w:rsidR="0012401A" w:rsidRPr="00FA1365">
        <w:rPr>
          <w:rFonts w:cstheme="minorHAnsi"/>
          <w:bCs/>
          <w:iCs/>
        </w:rPr>
        <w:t>4</w:t>
      </w:r>
      <w:r w:rsidRPr="00FA1365">
        <w:rPr>
          <w:rFonts w:cstheme="minorHAnsi"/>
          <w:bCs/>
          <w:iCs/>
        </w:rPr>
        <w:t xml:space="preserve"> – 202</w:t>
      </w:r>
      <w:r w:rsidR="0012401A" w:rsidRPr="00FA1365">
        <w:rPr>
          <w:rFonts w:cstheme="minorHAnsi"/>
          <w:bCs/>
          <w:iCs/>
        </w:rPr>
        <w:t>4</w:t>
      </w:r>
      <w:r w:rsidRPr="00FA1365">
        <w:rPr>
          <w:rFonts w:cstheme="minorHAnsi"/>
          <w:bCs/>
          <w:iCs/>
        </w:rPr>
        <w:t>/2</w:t>
      </w:r>
      <w:r w:rsidR="0012401A" w:rsidRPr="00FA1365">
        <w:rPr>
          <w:rFonts w:cstheme="minorHAnsi"/>
          <w:bCs/>
          <w:iCs/>
        </w:rPr>
        <w:t>5</w:t>
      </w:r>
      <w:r w:rsidRPr="00FA1365">
        <w:rPr>
          <w:rFonts w:cstheme="minorHAnsi"/>
          <w:bCs/>
          <w:iCs/>
        </w:rPr>
        <w:t>.</w:t>
      </w:r>
    </w:p>
    <w:p w14:paraId="3942800C" w14:textId="77777777" w:rsidR="00127C23" w:rsidRPr="00FA1365" w:rsidRDefault="00127C23" w:rsidP="00127C23">
      <w:pPr>
        <w:spacing w:after="0" w:line="240" w:lineRule="auto"/>
        <w:jc w:val="both"/>
        <w:rPr>
          <w:rFonts w:cstheme="minorHAnsi"/>
          <w:bCs/>
          <w:iCs/>
        </w:rPr>
      </w:pPr>
    </w:p>
    <w:p w14:paraId="4737273F" w14:textId="77777777" w:rsidR="00127C23" w:rsidRPr="00FA1365" w:rsidRDefault="00CC1F1C" w:rsidP="00127C23">
      <w:pPr>
        <w:pStyle w:val="Heading2"/>
        <w:spacing w:before="0" w:beforeAutospacing="0"/>
        <w:rPr>
          <w:rFonts w:asciiTheme="minorHAnsi" w:hAnsiTheme="minorHAnsi" w:cstheme="minorHAnsi"/>
          <w:sz w:val="22"/>
        </w:rPr>
      </w:pPr>
      <w:r w:rsidRPr="00FA1365">
        <w:rPr>
          <w:rFonts w:asciiTheme="minorHAnsi" w:hAnsiTheme="minorHAnsi" w:cstheme="minorHAnsi"/>
          <w:sz w:val="22"/>
        </w:rPr>
        <w:t xml:space="preserve">Recommendations to Council </w:t>
      </w:r>
    </w:p>
    <w:p w14:paraId="29E98264" w14:textId="54CDE190" w:rsidR="00127C23" w:rsidRPr="00FA1365" w:rsidRDefault="00CC1F1C" w:rsidP="00127C23">
      <w:pPr>
        <w:numPr>
          <w:ilvl w:val="0"/>
          <w:numId w:val="8"/>
        </w:numPr>
        <w:spacing w:after="0" w:line="240" w:lineRule="auto"/>
        <w:jc w:val="both"/>
        <w:rPr>
          <w:rFonts w:cstheme="minorHAnsi"/>
          <w:bCs/>
          <w:iCs/>
        </w:rPr>
      </w:pPr>
      <w:r w:rsidRPr="00FA1365">
        <w:rPr>
          <w:rFonts w:cstheme="minorHAnsi"/>
          <w:bCs/>
          <w:iCs/>
        </w:rPr>
        <w:t>That the</w:t>
      </w:r>
      <w:r w:rsidR="00E667D7" w:rsidRPr="00FA1365">
        <w:rPr>
          <w:rFonts w:cstheme="minorHAnsi"/>
          <w:bCs/>
          <w:iCs/>
        </w:rPr>
        <w:t xml:space="preserve"> </w:t>
      </w:r>
      <w:r w:rsidRPr="00FA1365">
        <w:rPr>
          <w:rFonts w:cstheme="minorHAnsi"/>
          <w:bCs/>
          <w:iCs/>
        </w:rPr>
        <w:t>Corporate Strategy 202</w:t>
      </w:r>
      <w:r w:rsidR="0012401A" w:rsidRPr="00FA1365">
        <w:rPr>
          <w:rFonts w:cstheme="minorHAnsi"/>
          <w:bCs/>
          <w:iCs/>
        </w:rPr>
        <w:t>3</w:t>
      </w:r>
      <w:r w:rsidRPr="00FA1365">
        <w:rPr>
          <w:rFonts w:cstheme="minorHAnsi"/>
          <w:bCs/>
          <w:iCs/>
        </w:rPr>
        <w:t>/2</w:t>
      </w:r>
      <w:r w:rsidR="0012401A" w:rsidRPr="00FA1365">
        <w:rPr>
          <w:rFonts w:cstheme="minorHAnsi"/>
          <w:bCs/>
          <w:iCs/>
        </w:rPr>
        <w:t>4</w:t>
      </w:r>
      <w:r w:rsidRPr="00FA1365">
        <w:rPr>
          <w:rFonts w:cstheme="minorHAnsi"/>
          <w:bCs/>
          <w:iCs/>
        </w:rPr>
        <w:t xml:space="preserve"> – 202</w:t>
      </w:r>
      <w:r w:rsidR="0012401A" w:rsidRPr="00FA1365">
        <w:rPr>
          <w:rFonts w:cstheme="minorHAnsi"/>
          <w:bCs/>
          <w:iCs/>
        </w:rPr>
        <w:t>4</w:t>
      </w:r>
      <w:r w:rsidRPr="00FA1365">
        <w:rPr>
          <w:rFonts w:cstheme="minorHAnsi"/>
          <w:bCs/>
          <w:iCs/>
        </w:rPr>
        <w:t>/2</w:t>
      </w:r>
      <w:r w:rsidR="0012401A" w:rsidRPr="00FA1365">
        <w:rPr>
          <w:rFonts w:cstheme="minorHAnsi"/>
          <w:bCs/>
          <w:iCs/>
        </w:rPr>
        <w:t>5</w:t>
      </w:r>
      <w:r w:rsidRPr="00FA1365">
        <w:rPr>
          <w:rFonts w:cstheme="minorHAnsi"/>
          <w:bCs/>
          <w:iCs/>
        </w:rPr>
        <w:t xml:space="preserve"> be approved. </w:t>
      </w:r>
    </w:p>
    <w:p w14:paraId="7E3BFC62" w14:textId="77777777" w:rsidR="00127C23" w:rsidRPr="00FA1365" w:rsidRDefault="00127C23" w:rsidP="00127C23">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55495" w14:paraId="7964CAA6" w14:textId="77777777" w:rsidTr="009B6D17">
        <w:tc>
          <w:tcPr>
            <w:tcW w:w="9016" w:type="dxa"/>
          </w:tcPr>
          <w:p w14:paraId="5E4E356F" w14:textId="77777777" w:rsidR="009B6D17" w:rsidRPr="00FA1365" w:rsidRDefault="00CC1F1C" w:rsidP="009B6D17">
            <w:pPr>
              <w:pStyle w:val="Heading2"/>
              <w:spacing w:before="0" w:beforeAutospacing="0" w:line="480" w:lineRule="auto"/>
              <w:rPr>
                <w:rFonts w:asciiTheme="minorHAnsi" w:hAnsiTheme="minorHAnsi" w:cstheme="minorHAnsi"/>
                <w:sz w:val="12"/>
                <w:szCs w:val="14"/>
              </w:rPr>
            </w:pPr>
            <w:r w:rsidRPr="00FA1365">
              <w:rPr>
                <w:rFonts w:asciiTheme="minorHAnsi" w:hAnsiTheme="minorHAnsi" w:cstheme="minorHAnsi"/>
                <w:sz w:val="22"/>
                <w:szCs w:val="22"/>
              </w:rPr>
              <w:t>Reasons for recommendations</w:t>
            </w:r>
          </w:p>
        </w:tc>
      </w:tr>
      <w:tr w:rsidR="00655495" w14:paraId="036D8953" w14:textId="77777777" w:rsidTr="0051454A">
        <w:trPr>
          <w:trHeight w:val="133"/>
        </w:trPr>
        <w:tc>
          <w:tcPr>
            <w:tcW w:w="9016" w:type="dxa"/>
          </w:tcPr>
          <w:p w14:paraId="2ABF2EA7" w14:textId="77777777" w:rsidR="009B6D17" w:rsidRPr="00FA1365" w:rsidRDefault="00CC1F1C" w:rsidP="00D059D5">
            <w:pPr>
              <w:numPr>
                <w:ilvl w:val="0"/>
                <w:numId w:val="8"/>
              </w:numPr>
              <w:rPr>
                <w:rFonts w:cstheme="minorHAnsi"/>
                <w:bCs/>
                <w:iCs/>
              </w:rPr>
            </w:pPr>
            <w:r w:rsidRPr="00FA1365">
              <w:rPr>
                <w:rFonts w:cstheme="minorHAnsi"/>
                <w:bCs/>
                <w:iCs/>
              </w:rPr>
              <w:t>To</w:t>
            </w:r>
            <w:r w:rsidR="00E667D7" w:rsidRPr="00FA1365">
              <w:rPr>
                <w:rFonts w:cstheme="minorHAnsi"/>
                <w:bCs/>
                <w:iCs/>
              </w:rPr>
              <w:t xml:space="preserve"> </w:t>
            </w:r>
            <w:r w:rsidRPr="00FA1365">
              <w:rPr>
                <w:rFonts w:cstheme="minorHAnsi"/>
                <w:bCs/>
                <w:iCs/>
              </w:rPr>
              <w:t>ensure that the Corporate Strategy reflects the needs of the borough and that council resources are directed towards key priorities.</w:t>
            </w:r>
          </w:p>
        </w:tc>
      </w:tr>
    </w:tbl>
    <w:p w14:paraId="1C39E1AA" w14:textId="77777777" w:rsidR="00D1305C" w:rsidRPr="00FA1365"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55495" w14:paraId="65959873" w14:textId="77777777" w:rsidTr="009B6D17">
        <w:tc>
          <w:tcPr>
            <w:tcW w:w="9016" w:type="dxa"/>
          </w:tcPr>
          <w:p w14:paraId="7392E62F" w14:textId="77777777" w:rsidR="009B6D17" w:rsidRPr="00FA1365" w:rsidRDefault="00CC1F1C" w:rsidP="00D059D5">
            <w:pPr>
              <w:pStyle w:val="Heading2"/>
              <w:spacing w:before="0" w:beforeAutospacing="0" w:line="480" w:lineRule="auto"/>
              <w:rPr>
                <w:rFonts w:asciiTheme="minorHAnsi" w:hAnsiTheme="minorHAnsi" w:cstheme="minorHAnsi"/>
                <w:i/>
                <w:sz w:val="22"/>
                <w:szCs w:val="22"/>
              </w:rPr>
            </w:pPr>
            <w:r w:rsidRPr="00FA1365">
              <w:rPr>
                <w:rFonts w:asciiTheme="minorHAnsi" w:hAnsiTheme="minorHAnsi" w:cstheme="minorHAnsi"/>
                <w:sz w:val="22"/>
                <w:szCs w:val="22"/>
              </w:rPr>
              <w:t>Other options considered and rejected</w:t>
            </w:r>
          </w:p>
        </w:tc>
      </w:tr>
      <w:tr w:rsidR="00655495" w14:paraId="0C65C3D3" w14:textId="77777777" w:rsidTr="009B6D17">
        <w:tc>
          <w:tcPr>
            <w:tcW w:w="9016" w:type="dxa"/>
          </w:tcPr>
          <w:p w14:paraId="37066BE3" w14:textId="77777777" w:rsidR="009B6D17" w:rsidRPr="00FA1365" w:rsidRDefault="00CC1F1C" w:rsidP="00D059D5">
            <w:pPr>
              <w:numPr>
                <w:ilvl w:val="0"/>
                <w:numId w:val="8"/>
              </w:numPr>
              <w:rPr>
                <w:rFonts w:cstheme="minorHAnsi"/>
                <w:bCs/>
                <w:iCs/>
              </w:rPr>
            </w:pPr>
            <w:r w:rsidRPr="00FA1365">
              <w:rPr>
                <w:rFonts w:cstheme="minorHAnsi"/>
                <w:bCs/>
                <w:iCs/>
              </w:rPr>
              <w:t>The</w:t>
            </w:r>
            <w:r w:rsidR="00E667D7" w:rsidRPr="00FA1365">
              <w:rPr>
                <w:rFonts w:cstheme="minorHAnsi"/>
                <w:bCs/>
                <w:iCs/>
              </w:rPr>
              <w:t xml:space="preserve"> </w:t>
            </w:r>
            <w:r w:rsidRPr="00FA1365">
              <w:rPr>
                <w:rFonts w:cstheme="minorHAnsi"/>
                <w:bCs/>
                <w:iCs/>
              </w:rPr>
              <w:t xml:space="preserve">other option is to not review the strategy. However, this would mean that the Corporate Strategy may no longer reflect the needs of communities and </w:t>
            </w:r>
            <w:r w:rsidR="002E7923" w:rsidRPr="00FA1365">
              <w:rPr>
                <w:rFonts w:cstheme="minorHAnsi"/>
                <w:bCs/>
                <w:iCs/>
              </w:rPr>
              <w:t>businesses within</w:t>
            </w:r>
            <w:r w:rsidRPr="00FA1365">
              <w:rPr>
                <w:rFonts w:cstheme="minorHAnsi"/>
                <w:bCs/>
                <w:iCs/>
              </w:rPr>
              <w:t xml:space="preserve"> the Borough, as well key projects and measures no longer being relevant.</w:t>
            </w:r>
          </w:p>
        </w:tc>
      </w:tr>
    </w:tbl>
    <w:p w14:paraId="37163FC2" w14:textId="77777777" w:rsidR="00D1305C" w:rsidRPr="00FA1365" w:rsidRDefault="00D1305C" w:rsidP="00D059D5">
      <w:pPr>
        <w:spacing w:after="0" w:line="240" w:lineRule="auto"/>
        <w:rPr>
          <w:rFonts w:cstheme="minorHAnsi"/>
          <w:bCs/>
          <w:iCs/>
        </w:rPr>
      </w:pPr>
    </w:p>
    <w:p w14:paraId="6B98C19A" w14:textId="77777777" w:rsidR="00D1305C" w:rsidRPr="00FA1365" w:rsidRDefault="00CC1F1C" w:rsidP="00D059D5">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Executive summary</w:t>
      </w:r>
    </w:p>
    <w:p w14:paraId="5E481FC3" w14:textId="77777777" w:rsidR="00D72317" w:rsidRPr="00FA1365" w:rsidRDefault="00D72317" w:rsidP="00D059D5">
      <w:pPr>
        <w:spacing w:after="0" w:line="240" w:lineRule="auto"/>
        <w:rPr>
          <w:rFonts w:cstheme="minorHAnsi"/>
          <w:bCs/>
          <w:iCs/>
        </w:rPr>
      </w:pPr>
    </w:p>
    <w:p w14:paraId="5CEC9EB0" w14:textId="77777777" w:rsidR="00A008DC" w:rsidRDefault="00CC1F1C" w:rsidP="00A008DC">
      <w:pPr>
        <w:numPr>
          <w:ilvl w:val="0"/>
          <w:numId w:val="8"/>
        </w:numPr>
        <w:spacing w:after="0" w:line="240" w:lineRule="auto"/>
        <w:rPr>
          <w:rFonts w:cstheme="minorHAnsi"/>
          <w:bCs/>
          <w:iCs/>
        </w:rPr>
      </w:pPr>
      <w:r w:rsidRPr="00A008DC">
        <w:rPr>
          <w:rFonts w:cstheme="minorHAnsi"/>
          <w:bCs/>
          <w:iCs/>
        </w:rPr>
        <w:t xml:space="preserve">The Corporate Strategy is the key strategic document setting out the Council’s vision and priorities </w:t>
      </w:r>
      <w:r w:rsidR="003F6DAB">
        <w:rPr>
          <w:rFonts w:cstheme="minorHAnsi"/>
          <w:bCs/>
          <w:iCs/>
        </w:rPr>
        <w:t xml:space="preserve">The report provides a summary of the performance of the Corporate Strategy </w:t>
      </w:r>
      <w:r>
        <w:rPr>
          <w:rFonts w:cstheme="minorHAnsi"/>
          <w:bCs/>
          <w:iCs/>
        </w:rPr>
        <w:t>in 2022/23 and the changes proposed as part of the Corporate Strategy refresh for 2023/24.</w:t>
      </w:r>
      <w:bookmarkStart w:id="0" w:name="_Hlk150269427"/>
    </w:p>
    <w:p w14:paraId="3DAAF2DC" w14:textId="77777777" w:rsidR="00A008DC" w:rsidRDefault="00A008DC" w:rsidP="005A7022">
      <w:pPr>
        <w:spacing w:after="0" w:line="240" w:lineRule="auto"/>
        <w:ind w:left="360"/>
        <w:rPr>
          <w:rFonts w:cstheme="minorHAnsi"/>
          <w:bCs/>
          <w:iCs/>
        </w:rPr>
      </w:pPr>
    </w:p>
    <w:bookmarkEnd w:id="0"/>
    <w:p w14:paraId="396990F9" w14:textId="42F414C8" w:rsidR="00B462BA" w:rsidRPr="00A008DC" w:rsidRDefault="00CC1F1C" w:rsidP="00A008DC">
      <w:pPr>
        <w:numPr>
          <w:ilvl w:val="0"/>
          <w:numId w:val="8"/>
        </w:numPr>
        <w:spacing w:after="0" w:line="240" w:lineRule="auto"/>
        <w:rPr>
          <w:rFonts w:cstheme="minorHAnsi"/>
          <w:bCs/>
          <w:iCs/>
        </w:rPr>
      </w:pPr>
      <w:r w:rsidRPr="00A008DC">
        <w:t xml:space="preserve">In line with the annual corporate planning cycle, a review of the strategy has been completed to assess overall progress and ensure that the strategy remains relevant. The strategy has been updated and is included at Appendix </w:t>
      </w:r>
      <w:r w:rsidR="00A008DC" w:rsidRPr="00A008DC">
        <w:t>A</w:t>
      </w:r>
      <w:r w:rsidRPr="00A008DC">
        <w:t>.</w:t>
      </w:r>
    </w:p>
    <w:p w14:paraId="500906F1" w14:textId="77777777" w:rsidR="00A008DC" w:rsidRDefault="00A008DC" w:rsidP="005A7022">
      <w:pPr>
        <w:pStyle w:val="ListParagraph"/>
        <w:rPr>
          <w:rFonts w:cstheme="minorHAnsi"/>
          <w:bCs/>
          <w:iCs/>
        </w:rPr>
      </w:pPr>
    </w:p>
    <w:p w14:paraId="621C4A4D" w14:textId="181E0F6E" w:rsidR="00AC3A5E" w:rsidRDefault="00CC1F1C" w:rsidP="00AC3A5E">
      <w:pPr>
        <w:pStyle w:val="ListParagraph"/>
        <w:numPr>
          <w:ilvl w:val="0"/>
          <w:numId w:val="8"/>
        </w:numPr>
        <w:rPr>
          <w:rFonts w:cstheme="minorHAnsi"/>
          <w:bCs/>
          <w:iCs/>
        </w:rPr>
      </w:pPr>
      <w:r w:rsidRPr="00AC3A5E">
        <w:rPr>
          <w:rFonts w:cstheme="minorHAnsi"/>
          <w:bCs/>
          <w:iCs/>
        </w:rPr>
        <w:t xml:space="preserve">The Corporate Strategy has continued to deliver improved outcomes for the borough, and its residents, communities, and businesses over the last 12 months. Projects included providing access to services, advice, and practical financial support to households through the Cost of Living Action Plan, promoting resident wellbeing and </w:t>
      </w:r>
      <w:r w:rsidRPr="00AC3A5E">
        <w:rPr>
          <w:rFonts w:cstheme="minorHAnsi"/>
          <w:bCs/>
          <w:iCs/>
        </w:rPr>
        <w:lastRenderedPageBreak/>
        <w:t xml:space="preserve">supporting </w:t>
      </w:r>
      <w:r w:rsidR="00160916">
        <w:rPr>
          <w:rFonts w:cstheme="minorHAnsi"/>
          <w:bCs/>
          <w:iCs/>
        </w:rPr>
        <w:t xml:space="preserve">those coping </w:t>
      </w:r>
      <w:r w:rsidRPr="00AC3A5E">
        <w:rPr>
          <w:rFonts w:cstheme="minorHAnsi"/>
          <w:bCs/>
          <w:iCs/>
        </w:rPr>
        <w:t xml:space="preserve">with increasing costs. Delivery of Music in the Park 2023, </w:t>
      </w:r>
      <w:r w:rsidRPr="00AC3A5E">
        <w:rPr>
          <w:rFonts w:eastAsia="Times New Roman" w:cstheme="minorHAnsi"/>
          <w:lang w:eastAsia="en-GB"/>
        </w:rPr>
        <w:t>boosting the local economy and encourag</w:t>
      </w:r>
      <w:r w:rsidR="00160916">
        <w:rPr>
          <w:rFonts w:eastAsia="Times New Roman" w:cstheme="minorHAnsi"/>
          <w:lang w:eastAsia="en-GB"/>
        </w:rPr>
        <w:t>ing</w:t>
      </w:r>
      <w:r w:rsidRPr="00AC3A5E">
        <w:rPr>
          <w:rFonts w:eastAsia="Times New Roman" w:cstheme="minorHAnsi"/>
          <w:lang w:eastAsia="en-GB"/>
        </w:rPr>
        <w:t xml:space="preserve"> visitors from across the region to South Ribble</w:t>
      </w:r>
      <w:r w:rsidRPr="00AC3A5E">
        <w:rPr>
          <w:rFonts w:cstheme="minorHAnsi"/>
          <w:bCs/>
          <w:iCs/>
        </w:rPr>
        <w:t>. Delivery of a mix of affordable homes with the completion of the McKenzie Arms Scheme and furthering plans for massive investment in our town and local centres.</w:t>
      </w:r>
      <w:r w:rsidRPr="00AC3A5E">
        <w:t xml:space="preserve"> </w:t>
      </w:r>
      <w:r w:rsidRPr="00AC3A5E">
        <w:rPr>
          <w:rFonts w:cstheme="minorHAnsi"/>
          <w:bCs/>
          <w:iCs/>
        </w:rPr>
        <w:t xml:space="preserve">To contribute towards climate change objectives, the bio diversity action plan has been approved and improvements have been made to improve green infrastructure across the </w:t>
      </w:r>
      <w:r w:rsidR="00160916">
        <w:rPr>
          <w:rFonts w:cstheme="minorHAnsi"/>
          <w:bCs/>
          <w:iCs/>
        </w:rPr>
        <w:t>b</w:t>
      </w:r>
      <w:r w:rsidRPr="00AC3A5E">
        <w:rPr>
          <w:rFonts w:cstheme="minorHAnsi"/>
          <w:bCs/>
          <w:iCs/>
        </w:rPr>
        <w:t>orough.</w:t>
      </w:r>
      <w:r w:rsidR="00E52B02">
        <w:rPr>
          <w:rFonts w:cstheme="minorHAnsi"/>
          <w:bCs/>
          <w:iCs/>
        </w:rPr>
        <w:t xml:space="preserve"> Businesses have been supported with the launch of a Business Energy Efficiency </w:t>
      </w:r>
      <w:r w:rsidR="00E52B02" w:rsidRPr="00E52B02">
        <w:rPr>
          <w:rFonts w:cstheme="minorHAnsi"/>
          <w:bCs/>
          <w:iCs/>
        </w:rPr>
        <w:t xml:space="preserve">scheme and Skill Factory to support business to thrive and grown in the current challenging economic climate. </w:t>
      </w:r>
      <w:r w:rsidRPr="00E52B02">
        <w:rPr>
          <w:rFonts w:cstheme="minorHAnsi"/>
          <w:bCs/>
          <w:iCs/>
        </w:rPr>
        <w:t xml:space="preserve">A full summary of the achievements by priority is provided within this report. </w:t>
      </w:r>
    </w:p>
    <w:p w14:paraId="533D3F4A" w14:textId="77777777" w:rsidR="003E5624" w:rsidRPr="003E5624" w:rsidRDefault="003E5624" w:rsidP="003E5624">
      <w:pPr>
        <w:pStyle w:val="ListParagraph"/>
        <w:rPr>
          <w:rFonts w:cstheme="minorHAnsi"/>
          <w:bCs/>
          <w:iCs/>
        </w:rPr>
      </w:pPr>
    </w:p>
    <w:p w14:paraId="6DA1D80F" w14:textId="103D0C70" w:rsidR="00E52B02" w:rsidRPr="008F217B" w:rsidRDefault="00CC1F1C" w:rsidP="008F217B">
      <w:pPr>
        <w:numPr>
          <w:ilvl w:val="0"/>
          <w:numId w:val="8"/>
        </w:numPr>
        <w:spacing w:after="0" w:line="240" w:lineRule="auto"/>
        <w:rPr>
          <w:rFonts w:cstheme="minorHAnsi"/>
          <w:bCs/>
          <w:iCs/>
        </w:rPr>
      </w:pPr>
      <w:r w:rsidRPr="008F217B">
        <w:rPr>
          <w:rFonts w:cstheme="minorHAnsi"/>
          <w:bCs/>
          <w:iCs/>
        </w:rPr>
        <w:t xml:space="preserve">In response to the challenges facing residents, business and communities, the projects in the new Corporate Strategy for the next 12 months will focus on </w:t>
      </w:r>
      <w:r w:rsidR="008F217B" w:rsidRPr="008F217B">
        <w:rPr>
          <w:rFonts w:cstheme="minorHAnsi"/>
          <w:bCs/>
          <w:iCs/>
        </w:rPr>
        <w:t>community health and wellbeing support, green spaces, economic growth and efficient services</w:t>
      </w:r>
      <w:r w:rsidR="008F217B" w:rsidRPr="00346508">
        <w:rPr>
          <w:rFonts w:cstheme="minorHAnsi"/>
          <w:bCs/>
          <w:iCs/>
        </w:rPr>
        <w:t>.</w:t>
      </w:r>
      <w:r w:rsidR="008F217B" w:rsidRPr="008F217B">
        <w:rPr>
          <w:rFonts w:cstheme="minorHAnsi"/>
          <w:bCs/>
          <w:iCs/>
        </w:rPr>
        <w:t xml:space="preserve"> </w:t>
      </w:r>
    </w:p>
    <w:p w14:paraId="0E485DAF" w14:textId="77777777" w:rsidR="002E1DA4" w:rsidRPr="00FA1365" w:rsidRDefault="002E1DA4" w:rsidP="00B462BA">
      <w:pPr>
        <w:spacing w:after="0" w:line="240" w:lineRule="auto"/>
        <w:ind w:left="360"/>
        <w:rPr>
          <w:rFonts w:cstheme="minorHAnsi"/>
          <w:bCs/>
          <w:iCs/>
        </w:rPr>
      </w:pPr>
    </w:p>
    <w:p w14:paraId="2237C366" w14:textId="074686BF" w:rsidR="0074782C" w:rsidRPr="00B462BA" w:rsidRDefault="00CC1F1C" w:rsidP="00B462BA">
      <w:pPr>
        <w:numPr>
          <w:ilvl w:val="0"/>
          <w:numId w:val="8"/>
        </w:numPr>
        <w:spacing w:after="0" w:line="240" w:lineRule="auto"/>
        <w:rPr>
          <w:rFonts w:cstheme="minorHAnsi"/>
          <w:bCs/>
          <w:iCs/>
        </w:rPr>
      </w:pPr>
      <w:r w:rsidRPr="00FA1365">
        <w:rPr>
          <w:rFonts w:cstheme="minorHAnsi"/>
          <w:bCs/>
          <w:iCs/>
        </w:rPr>
        <w:t>The</w:t>
      </w:r>
      <w:r w:rsidR="004D2F42" w:rsidRPr="004D2F42">
        <w:rPr>
          <w:rFonts w:cstheme="minorHAnsi"/>
          <w:bCs/>
          <w:iCs/>
        </w:rPr>
        <w:t xml:space="preserve"> </w:t>
      </w:r>
      <w:r w:rsidRPr="00FA1365">
        <w:rPr>
          <w:rFonts w:cstheme="minorHAnsi"/>
          <w:bCs/>
          <w:iCs/>
        </w:rPr>
        <w:t xml:space="preserve">four </w:t>
      </w:r>
      <w:r w:rsidR="004D2F42" w:rsidRPr="00FA1365">
        <w:rPr>
          <w:rFonts w:cstheme="minorHAnsi"/>
          <w:bCs/>
          <w:iCs/>
        </w:rPr>
        <w:t xml:space="preserve">approved </w:t>
      </w:r>
      <w:r w:rsidRPr="00FA1365">
        <w:rPr>
          <w:rFonts w:cstheme="minorHAnsi"/>
          <w:bCs/>
          <w:iCs/>
        </w:rPr>
        <w:t>corporate priorities</w:t>
      </w:r>
      <w:r w:rsidR="004D2F42" w:rsidRPr="004D2F42">
        <w:rPr>
          <w:rFonts w:cstheme="minorHAnsi"/>
          <w:bCs/>
          <w:iCs/>
        </w:rPr>
        <w:t xml:space="preserve"> </w:t>
      </w:r>
      <w:r w:rsidR="00B462BA">
        <w:rPr>
          <w:rFonts w:cstheme="minorHAnsi"/>
          <w:bCs/>
          <w:iCs/>
        </w:rPr>
        <w:t xml:space="preserve">adopted in 2020 </w:t>
      </w:r>
      <w:r w:rsidRPr="00FA1365">
        <w:rPr>
          <w:rFonts w:cstheme="minorHAnsi"/>
          <w:bCs/>
          <w:iCs/>
        </w:rPr>
        <w:t xml:space="preserve">have been </w:t>
      </w:r>
      <w:r w:rsidR="004D2F42">
        <w:rPr>
          <w:rFonts w:cstheme="minorHAnsi"/>
          <w:bCs/>
          <w:iCs/>
        </w:rPr>
        <w:t>refreshed to</w:t>
      </w:r>
      <w:r w:rsidRPr="00FA1365">
        <w:rPr>
          <w:rFonts w:cstheme="minorHAnsi"/>
          <w:bCs/>
          <w:iCs/>
        </w:rPr>
        <w:t xml:space="preserve"> </w:t>
      </w:r>
      <w:r w:rsidR="000B75A7">
        <w:rPr>
          <w:rFonts w:cstheme="minorHAnsi"/>
          <w:bCs/>
          <w:iCs/>
        </w:rPr>
        <w:t>reflect the start of a new administration following the elections in May, while retaining some continuity</w:t>
      </w:r>
      <w:r w:rsidRPr="00FA1365">
        <w:rPr>
          <w:rFonts w:cstheme="minorHAnsi"/>
          <w:bCs/>
          <w:iCs/>
        </w:rPr>
        <w:t>:</w:t>
      </w:r>
    </w:p>
    <w:p w14:paraId="504FF28D" w14:textId="77777777" w:rsidR="0074782C" w:rsidRPr="00FA1365" w:rsidRDefault="00CC1F1C" w:rsidP="0074782C">
      <w:pPr>
        <w:pStyle w:val="ListParagraph"/>
        <w:numPr>
          <w:ilvl w:val="0"/>
          <w:numId w:val="9"/>
        </w:numPr>
        <w:spacing w:after="0" w:line="240" w:lineRule="auto"/>
        <w:rPr>
          <w:rFonts w:cstheme="minorHAnsi"/>
        </w:rPr>
      </w:pPr>
      <w:r w:rsidRPr="00FA1365">
        <w:rPr>
          <w:rFonts w:cstheme="minorHAnsi"/>
        </w:rPr>
        <w:t>An exemplary council</w:t>
      </w:r>
    </w:p>
    <w:p w14:paraId="3A6ADD2E" w14:textId="77777777" w:rsidR="0074782C" w:rsidRPr="00FA1365" w:rsidRDefault="00CC1F1C" w:rsidP="0074782C">
      <w:pPr>
        <w:pStyle w:val="ListParagraph"/>
        <w:numPr>
          <w:ilvl w:val="0"/>
          <w:numId w:val="9"/>
        </w:numPr>
        <w:spacing w:after="0" w:line="240" w:lineRule="auto"/>
        <w:rPr>
          <w:rFonts w:cstheme="minorHAnsi"/>
        </w:rPr>
      </w:pPr>
      <w:r w:rsidRPr="00FA1365">
        <w:rPr>
          <w:rFonts w:cstheme="minorHAnsi"/>
        </w:rPr>
        <w:t>Healthy and happy communities</w:t>
      </w:r>
    </w:p>
    <w:p w14:paraId="48F52D2A" w14:textId="77777777" w:rsidR="0074782C" w:rsidRPr="00FA1365" w:rsidRDefault="00CC1F1C" w:rsidP="0074782C">
      <w:pPr>
        <w:pStyle w:val="ListParagraph"/>
        <w:numPr>
          <w:ilvl w:val="0"/>
          <w:numId w:val="9"/>
        </w:numPr>
        <w:spacing w:after="0" w:line="240" w:lineRule="auto"/>
        <w:rPr>
          <w:rFonts w:cstheme="minorHAnsi"/>
        </w:rPr>
      </w:pPr>
      <w:r w:rsidRPr="00FA1365">
        <w:rPr>
          <w:rFonts w:cstheme="minorHAnsi"/>
        </w:rPr>
        <w:t>Opportunities for everyone</w:t>
      </w:r>
    </w:p>
    <w:p w14:paraId="6C3A327C" w14:textId="383943D7" w:rsidR="0074782C" w:rsidRDefault="00CC1F1C" w:rsidP="0074782C">
      <w:pPr>
        <w:pStyle w:val="ListParagraph"/>
        <w:numPr>
          <w:ilvl w:val="0"/>
          <w:numId w:val="9"/>
        </w:numPr>
        <w:spacing w:after="0" w:line="240" w:lineRule="auto"/>
        <w:jc w:val="both"/>
        <w:rPr>
          <w:rFonts w:cstheme="minorHAnsi"/>
        </w:rPr>
      </w:pPr>
      <w:r w:rsidRPr="00FA1365">
        <w:rPr>
          <w:rFonts w:cstheme="minorHAnsi"/>
        </w:rPr>
        <w:t>Green and clean neighbourhood</w:t>
      </w:r>
    </w:p>
    <w:p w14:paraId="5961001D" w14:textId="77777777" w:rsidR="00E52B02" w:rsidRDefault="00E52B02" w:rsidP="00E52B02">
      <w:pPr>
        <w:spacing w:after="0" w:line="240" w:lineRule="auto"/>
        <w:jc w:val="both"/>
        <w:rPr>
          <w:rFonts w:cstheme="minorHAnsi"/>
          <w:bCs/>
        </w:rPr>
      </w:pPr>
    </w:p>
    <w:p w14:paraId="3A92F43C" w14:textId="6A0830F3" w:rsidR="00E52B02" w:rsidRPr="00E52B02" w:rsidRDefault="00CC1F1C" w:rsidP="000B75A7">
      <w:pPr>
        <w:numPr>
          <w:ilvl w:val="0"/>
          <w:numId w:val="8"/>
        </w:numPr>
        <w:spacing w:after="0" w:line="240" w:lineRule="auto"/>
        <w:rPr>
          <w:rFonts w:cstheme="minorHAnsi"/>
          <w:bCs/>
          <w:iCs/>
        </w:rPr>
      </w:pPr>
      <w:r w:rsidRPr="00E52B02">
        <w:rPr>
          <w:rFonts w:cstheme="minorHAnsi"/>
          <w:bCs/>
          <w:iCs/>
        </w:rPr>
        <w:t xml:space="preserve">The performance measures that help us to know how we are getting better and whether we are achieving our long-term goals have been reviewed and updated. Indicators have been amended and targets updated to reflect performance over the past months as well as to better align to future priorities. </w:t>
      </w:r>
    </w:p>
    <w:p w14:paraId="0B6D5FCB" w14:textId="77777777" w:rsidR="00D1305C" w:rsidRPr="00FA1365" w:rsidRDefault="00D1305C" w:rsidP="00D72317">
      <w:pPr>
        <w:spacing w:after="0" w:line="240" w:lineRule="auto"/>
        <w:jc w:val="both"/>
        <w:rPr>
          <w:rFonts w:cstheme="minorHAnsi"/>
          <w:bCs/>
        </w:rPr>
      </w:pPr>
    </w:p>
    <w:p w14:paraId="7E0093E8" w14:textId="77777777" w:rsidR="00D1305C" w:rsidRPr="00FA1365" w:rsidRDefault="00CC1F1C" w:rsidP="00D72317">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 xml:space="preserve">Corporate </w:t>
      </w:r>
      <w:r w:rsidR="003E3722" w:rsidRPr="00FA1365">
        <w:rPr>
          <w:rFonts w:asciiTheme="minorHAnsi" w:hAnsiTheme="minorHAnsi" w:cstheme="minorHAnsi"/>
          <w:sz w:val="22"/>
          <w:szCs w:val="22"/>
        </w:rPr>
        <w:t>priorities</w:t>
      </w:r>
    </w:p>
    <w:p w14:paraId="77372F14" w14:textId="77777777" w:rsidR="00D72317" w:rsidRPr="00FA1365" w:rsidRDefault="00D72317" w:rsidP="00D72317">
      <w:pPr>
        <w:spacing w:after="0" w:line="240" w:lineRule="auto"/>
        <w:jc w:val="both"/>
        <w:rPr>
          <w:rFonts w:cstheme="minorHAnsi"/>
          <w:bCs/>
          <w:iCs/>
        </w:rPr>
      </w:pPr>
    </w:p>
    <w:p w14:paraId="35FAF7EE" w14:textId="024F8059" w:rsidR="00D1305C" w:rsidRPr="00D040B2" w:rsidRDefault="00CC1F1C" w:rsidP="00A615C3">
      <w:pPr>
        <w:pStyle w:val="ListParagraph"/>
        <w:numPr>
          <w:ilvl w:val="0"/>
          <w:numId w:val="8"/>
        </w:numPr>
        <w:ind w:left="426" w:hanging="426"/>
        <w:rPr>
          <w:rFonts w:cstheme="minorHAnsi"/>
          <w:bCs/>
          <w:iCs/>
        </w:rPr>
      </w:pPr>
      <w:r w:rsidRPr="00D040B2">
        <w:rPr>
          <w:rFonts w:cstheme="minorHAnsi"/>
          <w:bCs/>
          <w:iCs/>
        </w:rPr>
        <w:t>The report sets out refreshed Corporate Priorities</w:t>
      </w:r>
      <w:r w:rsidR="00A615C3">
        <w:rPr>
          <w:rFonts w:cstheme="minorHAnsi"/>
          <w:bCs/>
          <w:iCs/>
        </w:rPr>
        <w:t>.</w:t>
      </w:r>
    </w:p>
    <w:p w14:paraId="62B0E436" w14:textId="77777777" w:rsidR="00D1305C" w:rsidRPr="00FA1365" w:rsidRDefault="00CC1F1C" w:rsidP="00D72317">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Background to the report</w:t>
      </w:r>
    </w:p>
    <w:p w14:paraId="372FC515" w14:textId="77777777" w:rsidR="00D72317" w:rsidRPr="00FA1365" w:rsidRDefault="00D72317" w:rsidP="00D72317">
      <w:pPr>
        <w:spacing w:after="0" w:line="240" w:lineRule="auto"/>
        <w:jc w:val="both"/>
        <w:rPr>
          <w:rFonts w:cstheme="minorHAnsi"/>
          <w:bCs/>
          <w:iCs/>
        </w:rPr>
      </w:pPr>
    </w:p>
    <w:p w14:paraId="3EA88BD3" w14:textId="2027FBF4" w:rsidR="00D1305C" w:rsidRPr="00FA1365" w:rsidRDefault="00CC1F1C" w:rsidP="001C02F0">
      <w:pPr>
        <w:numPr>
          <w:ilvl w:val="0"/>
          <w:numId w:val="8"/>
        </w:numPr>
        <w:tabs>
          <w:tab w:val="left" w:pos="567"/>
        </w:tabs>
        <w:spacing w:after="0" w:line="240" w:lineRule="auto"/>
        <w:jc w:val="both"/>
        <w:rPr>
          <w:rFonts w:cstheme="minorHAnsi"/>
          <w:bCs/>
          <w:iCs/>
        </w:rPr>
      </w:pPr>
      <w:r w:rsidRPr="00FA1365">
        <w:rPr>
          <w:rFonts w:cstheme="minorHAnsi"/>
          <w:bCs/>
          <w:iCs/>
        </w:rPr>
        <w:t>The Corporate Strategy provides a clear statement of what the Council aims to achieve over the next three years. The strategy sets out the Council’s vision, priorities, and long-term outcomes for 202</w:t>
      </w:r>
      <w:r w:rsidR="00715178" w:rsidRPr="00FA1365">
        <w:rPr>
          <w:rFonts w:cstheme="minorHAnsi"/>
          <w:bCs/>
          <w:iCs/>
        </w:rPr>
        <w:t>3</w:t>
      </w:r>
      <w:r w:rsidRPr="00FA1365">
        <w:rPr>
          <w:rFonts w:cstheme="minorHAnsi"/>
          <w:bCs/>
          <w:iCs/>
        </w:rPr>
        <w:t>/2</w:t>
      </w:r>
      <w:r w:rsidR="00715178" w:rsidRPr="00FA1365">
        <w:rPr>
          <w:rFonts w:cstheme="minorHAnsi"/>
          <w:bCs/>
          <w:iCs/>
        </w:rPr>
        <w:t>4</w:t>
      </w:r>
      <w:r w:rsidRPr="00FA1365">
        <w:rPr>
          <w:rFonts w:cstheme="minorHAnsi"/>
          <w:bCs/>
          <w:iCs/>
        </w:rPr>
        <w:t xml:space="preserve"> – 202</w:t>
      </w:r>
      <w:r w:rsidR="00715178" w:rsidRPr="00FA1365">
        <w:rPr>
          <w:rFonts w:cstheme="minorHAnsi"/>
          <w:bCs/>
          <w:iCs/>
        </w:rPr>
        <w:t>4</w:t>
      </w:r>
      <w:r w:rsidRPr="00FA1365">
        <w:rPr>
          <w:rFonts w:cstheme="minorHAnsi"/>
          <w:bCs/>
          <w:iCs/>
        </w:rPr>
        <w:t>/2</w:t>
      </w:r>
      <w:r w:rsidR="00715178" w:rsidRPr="00FA1365">
        <w:rPr>
          <w:rFonts w:cstheme="minorHAnsi"/>
          <w:bCs/>
          <w:iCs/>
        </w:rPr>
        <w:t>5</w:t>
      </w:r>
      <w:r w:rsidRPr="00FA1365">
        <w:rPr>
          <w:rFonts w:cstheme="minorHAnsi"/>
          <w:bCs/>
          <w:iCs/>
        </w:rPr>
        <w:t xml:space="preserve"> along with priority activity to be delivered through the corporate projects and measures of success for the year ahead.</w:t>
      </w:r>
    </w:p>
    <w:p w14:paraId="6308E548" w14:textId="77777777" w:rsidR="00D1305C" w:rsidRPr="00FA1365" w:rsidRDefault="00D1305C" w:rsidP="00D72317">
      <w:pPr>
        <w:spacing w:after="0" w:line="240" w:lineRule="auto"/>
        <w:jc w:val="both"/>
        <w:rPr>
          <w:rFonts w:cstheme="minorHAnsi"/>
          <w:bCs/>
          <w:iCs/>
        </w:rPr>
      </w:pPr>
    </w:p>
    <w:p w14:paraId="6750EDDF" w14:textId="15B1A801" w:rsidR="00CD4005" w:rsidRPr="00FA1365" w:rsidRDefault="00CC1F1C" w:rsidP="00CD4005">
      <w:pPr>
        <w:pStyle w:val="Heading2"/>
        <w:tabs>
          <w:tab w:val="left" w:pos="567"/>
        </w:tabs>
        <w:spacing w:before="0" w:beforeAutospacing="0" w:after="0" w:afterAutospacing="0"/>
        <w:ind w:left="567" w:right="-284" w:hanging="567"/>
        <w:rPr>
          <w:rFonts w:asciiTheme="minorHAnsi" w:hAnsiTheme="minorHAnsi" w:cstheme="minorHAnsi"/>
          <w:sz w:val="22"/>
          <w:szCs w:val="22"/>
        </w:rPr>
      </w:pPr>
      <w:r w:rsidRPr="00A615C3">
        <w:rPr>
          <w:rFonts w:asciiTheme="minorHAnsi" w:hAnsiTheme="minorHAnsi" w:cstheme="minorHAnsi"/>
          <w:sz w:val="22"/>
          <w:szCs w:val="22"/>
        </w:rPr>
        <w:t>Achievements in 202</w:t>
      </w:r>
      <w:r w:rsidR="001076B9" w:rsidRPr="00A615C3">
        <w:rPr>
          <w:rFonts w:asciiTheme="minorHAnsi" w:hAnsiTheme="minorHAnsi" w:cstheme="minorHAnsi"/>
          <w:sz w:val="22"/>
          <w:szCs w:val="22"/>
        </w:rPr>
        <w:t>2</w:t>
      </w:r>
      <w:r w:rsidRPr="00A615C3">
        <w:rPr>
          <w:rFonts w:asciiTheme="minorHAnsi" w:hAnsiTheme="minorHAnsi" w:cstheme="minorHAnsi"/>
          <w:sz w:val="22"/>
          <w:szCs w:val="22"/>
        </w:rPr>
        <w:t>/2</w:t>
      </w:r>
      <w:r w:rsidR="001076B9" w:rsidRPr="00A615C3">
        <w:rPr>
          <w:rFonts w:asciiTheme="minorHAnsi" w:hAnsiTheme="minorHAnsi" w:cstheme="minorHAnsi"/>
          <w:sz w:val="22"/>
          <w:szCs w:val="22"/>
        </w:rPr>
        <w:t>3</w:t>
      </w:r>
    </w:p>
    <w:p w14:paraId="26C26160" w14:textId="77777777" w:rsidR="001C02F0" w:rsidRPr="00FA1365" w:rsidRDefault="001C02F0" w:rsidP="00CD4005">
      <w:pPr>
        <w:pStyle w:val="Heading2"/>
        <w:tabs>
          <w:tab w:val="left" w:pos="567"/>
        </w:tabs>
        <w:spacing w:before="0" w:beforeAutospacing="0" w:after="0" w:afterAutospacing="0"/>
        <w:ind w:left="567" w:right="-284" w:hanging="567"/>
        <w:rPr>
          <w:rFonts w:asciiTheme="minorHAnsi" w:hAnsiTheme="minorHAnsi" w:cstheme="minorHAnsi"/>
          <w:sz w:val="22"/>
          <w:szCs w:val="22"/>
        </w:rPr>
      </w:pPr>
    </w:p>
    <w:p w14:paraId="1EFC1A64" w14:textId="43BA9F6F" w:rsidR="001C02F0" w:rsidRDefault="00CC1F1C" w:rsidP="00A615C3">
      <w:pPr>
        <w:rPr>
          <w:rFonts w:eastAsia="Times New Roman" w:cstheme="minorHAnsi"/>
          <w:b/>
          <w:bCs/>
          <w:lang w:eastAsia="en-GB"/>
        </w:rPr>
      </w:pPr>
      <w:r>
        <w:rPr>
          <w:rFonts w:eastAsia="Times New Roman" w:cstheme="minorHAnsi"/>
          <w:b/>
          <w:bCs/>
          <w:lang w:eastAsia="en-GB"/>
        </w:rPr>
        <w:t xml:space="preserve">An </w:t>
      </w:r>
      <w:r w:rsidRPr="00FA1365">
        <w:rPr>
          <w:rFonts w:eastAsia="Times New Roman" w:cstheme="minorHAnsi"/>
          <w:b/>
          <w:bCs/>
          <w:lang w:eastAsia="en-GB"/>
        </w:rPr>
        <w:t xml:space="preserve">Exemplary Council </w:t>
      </w:r>
    </w:p>
    <w:p w14:paraId="75879CEC" w14:textId="38287993" w:rsidR="00A92074" w:rsidRDefault="00CC1F1C" w:rsidP="00F3264D">
      <w:pPr>
        <w:pStyle w:val="ListParagraph"/>
        <w:numPr>
          <w:ilvl w:val="0"/>
          <w:numId w:val="8"/>
        </w:numPr>
        <w:tabs>
          <w:tab w:val="left" w:pos="567"/>
        </w:tabs>
        <w:spacing w:after="0" w:line="240" w:lineRule="auto"/>
        <w:ind w:right="-284"/>
        <w:rPr>
          <w:rFonts w:eastAsia="Times New Roman" w:cstheme="minorHAnsi"/>
          <w:lang w:eastAsia="en-GB"/>
        </w:rPr>
      </w:pPr>
      <w:r w:rsidRPr="00F3264D">
        <w:rPr>
          <w:rFonts w:eastAsia="Times New Roman" w:cstheme="minorHAnsi"/>
          <w:lang w:eastAsia="en-GB"/>
        </w:rPr>
        <w:t xml:space="preserve">To ensure high quality and responsive services, the council has progressed the delivery of its ambitious transformation programme with the </w:t>
      </w:r>
      <w:r w:rsidR="0051038E">
        <w:rPr>
          <w:rFonts w:eastAsia="Times New Roman" w:cstheme="minorHAnsi"/>
          <w:lang w:eastAsia="en-GB"/>
        </w:rPr>
        <w:t xml:space="preserve">successful </w:t>
      </w:r>
      <w:r w:rsidRPr="00F3264D">
        <w:rPr>
          <w:rFonts w:eastAsia="Times New Roman" w:cstheme="minorHAnsi"/>
          <w:lang w:eastAsia="en-GB"/>
        </w:rPr>
        <w:t xml:space="preserve">implementation of a single </w:t>
      </w:r>
      <w:r w:rsidR="0051038E">
        <w:rPr>
          <w:rFonts w:eastAsia="Times New Roman" w:cstheme="minorHAnsi"/>
          <w:lang w:eastAsia="en-GB"/>
        </w:rPr>
        <w:t xml:space="preserve">shared </w:t>
      </w:r>
      <w:r w:rsidR="0051038E" w:rsidRPr="005D77A5">
        <w:rPr>
          <w:rFonts w:eastAsia="Times New Roman" w:cstheme="minorHAnsi"/>
          <w:lang w:eastAsia="en-GB"/>
        </w:rPr>
        <w:t>operating model for Property and Development as well as Pest Control, with both teams now operating on a shared basis with Chorley Council</w:t>
      </w:r>
      <w:r w:rsidR="0051038E" w:rsidRPr="00F3264D">
        <w:rPr>
          <w:rFonts w:eastAsia="Times New Roman" w:cstheme="minorHAnsi"/>
          <w:lang w:eastAsia="en-GB"/>
        </w:rPr>
        <w:t xml:space="preserve"> </w:t>
      </w:r>
      <w:r w:rsidRPr="00F3264D">
        <w:rPr>
          <w:rFonts w:eastAsia="Times New Roman" w:cstheme="minorHAnsi"/>
          <w:lang w:eastAsia="en-GB"/>
        </w:rPr>
        <w:t xml:space="preserve">This forms part of the wider programme of shared services, which will provide greater capacity, more resilience, and create development opportunities for staff. Work </w:t>
      </w:r>
      <w:r w:rsidR="0051038E">
        <w:rPr>
          <w:rFonts w:eastAsia="Times New Roman" w:cstheme="minorHAnsi"/>
          <w:lang w:eastAsia="en-GB"/>
        </w:rPr>
        <w:t xml:space="preserve">has also been undertaken </w:t>
      </w:r>
      <w:r w:rsidRPr="00F3264D">
        <w:rPr>
          <w:rFonts w:eastAsia="Times New Roman" w:cstheme="minorHAnsi"/>
          <w:lang w:eastAsia="en-GB"/>
        </w:rPr>
        <w:t>to implement new technology and review the council’s website to ensure that services are more accessible for residents.</w:t>
      </w:r>
    </w:p>
    <w:p w14:paraId="3C02686C" w14:textId="77777777" w:rsidR="0051038E" w:rsidRDefault="0051038E" w:rsidP="005D77A5">
      <w:pPr>
        <w:pStyle w:val="ListParagraph"/>
        <w:tabs>
          <w:tab w:val="left" w:pos="567"/>
        </w:tabs>
        <w:spacing w:after="0" w:line="240" w:lineRule="auto"/>
        <w:ind w:left="360" w:right="-284"/>
        <w:rPr>
          <w:rFonts w:eastAsia="Times New Roman" w:cstheme="minorHAnsi"/>
          <w:lang w:eastAsia="en-GB"/>
        </w:rPr>
      </w:pPr>
    </w:p>
    <w:p w14:paraId="00DAED29" w14:textId="499E872B" w:rsidR="0051038E" w:rsidRDefault="00CC1F1C" w:rsidP="0051038E">
      <w:pPr>
        <w:pStyle w:val="ListParagraph"/>
        <w:numPr>
          <w:ilvl w:val="0"/>
          <w:numId w:val="8"/>
        </w:numPr>
        <w:tabs>
          <w:tab w:val="left" w:pos="567"/>
        </w:tabs>
        <w:spacing w:after="0" w:line="240" w:lineRule="auto"/>
        <w:ind w:right="-284"/>
        <w:rPr>
          <w:rFonts w:eastAsia="Times New Roman" w:cstheme="minorHAnsi"/>
          <w:lang w:eastAsia="en-GB"/>
        </w:rPr>
      </w:pPr>
      <w:r>
        <w:rPr>
          <w:rFonts w:eastAsia="Times New Roman" w:cstheme="minorHAnsi"/>
          <w:lang w:eastAsia="en-GB"/>
        </w:rPr>
        <w:t xml:space="preserve">An </w:t>
      </w:r>
      <w:r w:rsidR="000B75A7">
        <w:rPr>
          <w:rFonts w:eastAsia="Times New Roman" w:cstheme="minorHAnsi"/>
          <w:lang w:eastAsia="en-GB"/>
        </w:rPr>
        <w:t xml:space="preserve">officer </w:t>
      </w:r>
      <w:r>
        <w:rPr>
          <w:rFonts w:eastAsia="Times New Roman" w:cstheme="minorHAnsi"/>
          <w:lang w:eastAsia="en-GB"/>
        </w:rPr>
        <w:t>accommodation working group has been established to take forward improvements</w:t>
      </w:r>
      <w:r w:rsidRPr="00A615C3">
        <w:rPr>
          <w:rFonts w:eastAsia="Times New Roman" w:cstheme="minorHAnsi"/>
          <w:lang w:eastAsia="en-GB"/>
        </w:rPr>
        <w:t xml:space="preserve"> to the Civic Centre workspace to ensure a modern, fit for purpose environment and to support the wider deliver of the council’s Workplace Strategy. Feasibility </w:t>
      </w:r>
      <w:r w:rsidRPr="00A615C3">
        <w:rPr>
          <w:rFonts w:eastAsia="Times New Roman" w:cstheme="minorHAnsi"/>
          <w:lang w:eastAsia="en-GB"/>
        </w:rPr>
        <w:lastRenderedPageBreak/>
        <w:t>work has been undertaken and an options paper will be brought forward exploring how to make the best use of space and technology in the conference centre and also the currently vacant space on the top floor.</w:t>
      </w:r>
    </w:p>
    <w:p w14:paraId="7ED5EBE7" w14:textId="77777777" w:rsidR="0051038E" w:rsidRDefault="0051038E" w:rsidP="00A615C3">
      <w:pPr>
        <w:pStyle w:val="ListParagraph"/>
        <w:tabs>
          <w:tab w:val="left" w:pos="567"/>
        </w:tabs>
        <w:spacing w:after="0" w:line="240" w:lineRule="auto"/>
        <w:ind w:left="360" w:right="-284"/>
        <w:rPr>
          <w:rFonts w:eastAsia="Times New Roman" w:cstheme="minorHAnsi"/>
          <w:lang w:eastAsia="en-GB"/>
        </w:rPr>
      </w:pPr>
    </w:p>
    <w:p w14:paraId="139D849D" w14:textId="37AC0F8D" w:rsidR="006F0230" w:rsidRDefault="00CC1F1C" w:rsidP="00F3264D">
      <w:pPr>
        <w:pStyle w:val="ListParagraph"/>
        <w:numPr>
          <w:ilvl w:val="0"/>
          <w:numId w:val="8"/>
        </w:numPr>
        <w:tabs>
          <w:tab w:val="left" w:pos="567"/>
        </w:tabs>
        <w:spacing w:after="0" w:line="240" w:lineRule="auto"/>
        <w:ind w:right="-284"/>
        <w:rPr>
          <w:rFonts w:eastAsia="Times New Roman" w:cstheme="minorHAnsi"/>
          <w:lang w:eastAsia="en-GB"/>
        </w:rPr>
      </w:pPr>
      <w:r w:rsidRPr="00A615C3">
        <w:rPr>
          <w:rFonts w:eastAsia="Times New Roman" w:cstheme="minorHAnsi"/>
          <w:lang w:eastAsia="en-GB"/>
        </w:rPr>
        <w:t xml:space="preserve"> The Chorley and South Ribble Partnership continues to drive forward the way we work with partners to share intelligence to target areas of need within communities and design services to match. The shared data and </w:t>
      </w:r>
      <w:r w:rsidR="000B75A7">
        <w:rPr>
          <w:rFonts w:eastAsia="Times New Roman" w:cstheme="minorHAnsi"/>
          <w:lang w:eastAsia="en-GB"/>
        </w:rPr>
        <w:t>i</w:t>
      </w:r>
      <w:r w:rsidRPr="00A615C3">
        <w:rPr>
          <w:rFonts w:eastAsia="Times New Roman" w:cstheme="minorHAnsi"/>
          <w:lang w:eastAsia="en-GB"/>
        </w:rPr>
        <w:t>ntelligence dashboard was reviewed with partners in March 2023 and feedback gathered providing partners with the opportunity to influence how it needs to look. Having a single view of our communities should help to coordinate activity and resources for the benefit of communities, rather than individual organisations each taking different approaches.</w:t>
      </w:r>
      <w:r>
        <w:rPr>
          <w:rFonts w:eastAsia="Times New Roman" w:cstheme="minorHAnsi"/>
          <w:lang w:eastAsia="en-GB"/>
        </w:rPr>
        <w:t xml:space="preserve"> In addition</w:t>
      </w:r>
      <w:r w:rsidR="008F217B">
        <w:rPr>
          <w:rFonts w:eastAsia="Times New Roman" w:cstheme="minorHAnsi"/>
          <w:lang w:eastAsia="en-GB"/>
        </w:rPr>
        <w:t>,</w:t>
      </w:r>
      <w:r>
        <w:rPr>
          <w:rFonts w:eastAsia="Times New Roman" w:cstheme="minorHAnsi"/>
          <w:lang w:eastAsia="en-GB"/>
        </w:rPr>
        <w:t xml:space="preserve"> the </w:t>
      </w:r>
      <w:r w:rsidRPr="00F3264D">
        <w:rPr>
          <w:rFonts w:eastAsia="Times New Roman" w:cstheme="minorHAnsi"/>
          <w:lang w:eastAsia="en-GB"/>
        </w:rPr>
        <w:t>Partnership is working with health organisations to implement changes proposed by the Integrated Care Board.</w:t>
      </w:r>
      <w:r w:rsidRPr="00A615C3">
        <w:rPr>
          <w:rFonts w:eastAsia="Times New Roman" w:cstheme="minorHAnsi"/>
          <w:lang w:eastAsia="en-GB"/>
        </w:rPr>
        <w:t xml:space="preserve"> </w:t>
      </w:r>
      <w:r w:rsidRPr="00F3264D">
        <w:rPr>
          <w:rFonts w:eastAsia="Times New Roman" w:cstheme="minorHAnsi"/>
          <w:lang w:eastAsia="en-GB"/>
        </w:rPr>
        <w:t>An Early Years Task Group has been created as an off shoot of the Partnership to focus on the Integrated Care Partnership priority of Starting Well</w:t>
      </w:r>
    </w:p>
    <w:p w14:paraId="2940C657" w14:textId="77777777" w:rsidR="0051038E" w:rsidRDefault="0051038E" w:rsidP="00A615C3">
      <w:pPr>
        <w:pStyle w:val="ListParagraph"/>
        <w:tabs>
          <w:tab w:val="left" w:pos="567"/>
        </w:tabs>
        <w:spacing w:after="0" w:line="240" w:lineRule="auto"/>
        <w:ind w:left="360" w:right="-284"/>
        <w:rPr>
          <w:rFonts w:eastAsia="Times New Roman" w:cstheme="minorHAnsi"/>
          <w:lang w:eastAsia="en-GB"/>
        </w:rPr>
      </w:pPr>
    </w:p>
    <w:p w14:paraId="7195786D" w14:textId="77777777" w:rsidR="00246925" w:rsidRDefault="00CC1F1C" w:rsidP="00A615C3">
      <w:pPr>
        <w:rPr>
          <w:rFonts w:eastAsia="Times New Roman" w:cstheme="minorHAnsi"/>
          <w:b/>
          <w:bCs/>
          <w:lang w:eastAsia="en-GB"/>
        </w:rPr>
      </w:pPr>
      <w:r w:rsidRPr="00A615C3">
        <w:rPr>
          <w:rFonts w:eastAsia="Times New Roman" w:cstheme="minorHAnsi"/>
          <w:b/>
          <w:bCs/>
          <w:lang w:eastAsia="en-GB"/>
        </w:rPr>
        <w:t xml:space="preserve">Thriving Communities </w:t>
      </w:r>
    </w:p>
    <w:p w14:paraId="674C8884" w14:textId="6BE05D81" w:rsidR="009B7D02" w:rsidRDefault="00CC1F1C" w:rsidP="009B7D02">
      <w:pPr>
        <w:pStyle w:val="ListParagraph"/>
        <w:numPr>
          <w:ilvl w:val="0"/>
          <w:numId w:val="8"/>
        </w:numPr>
        <w:tabs>
          <w:tab w:val="left" w:pos="567"/>
        </w:tabs>
        <w:spacing w:after="0" w:line="240" w:lineRule="auto"/>
        <w:ind w:right="-284"/>
        <w:rPr>
          <w:rFonts w:eastAsia="Times New Roman" w:cstheme="minorHAnsi"/>
          <w:lang w:eastAsia="en-GB"/>
        </w:rPr>
      </w:pPr>
      <w:r w:rsidRPr="00A615C3">
        <w:rPr>
          <w:rFonts w:eastAsia="Times New Roman" w:cstheme="minorHAnsi"/>
          <w:lang w:eastAsia="en-GB"/>
        </w:rPr>
        <w:t xml:space="preserve">The social prescribing </w:t>
      </w:r>
      <w:r w:rsidRPr="009B7D02">
        <w:rPr>
          <w:rFonts w:eastAsia="Times New Roman" w:cstheme="minorHAnsi"/>
          <w:lang w:eastAsia="en-GB"/>
        </w:rPr>
        <w:t>service</w:t>
      </w:r>
      <w:r w:rsidRPr="00A615C3">
        <w:rPr>
          <w:rFonts w:eastAsia="Times New Roman" w:cstheme="minorHAnsi"/>
          <w:lang w:eastAsia="en-GB"/>
        </w:rPr>
        <w:t xml:space="preserve"> </w:t>
      </w:r>
      <w:r w:rsidR="008F217B">
        <w:rPr>
          <w:rFonts w:eastAsia="Times New Roman" w:cstheme="minorHAnsi"/>
          <w:lang w:eastAsia="en-GB"/>
        </w:rPr>
        <w:t>was</w:t>
      </w:r>
      <w:r w:rsidRPr="00A615C3">
        <w:rPr>
          <w:rFonts w:eastAsia="Times New Roman" w:cstheme="minorHAnsi"/>
          <w:lang w:eastAsia="en-GB"/>
        </w:rPr>
        <w:t xml:space="preserve"> launched on the 1 September</w:t>
      </w:r>
      <w:r>
        <w:rPr>
          <w:rFonts w:eastAsia="Times New Roman" w:cstheme="minorHAnsi"/>
          <w:lang w:eastAsia="en-GB"/>
        </w:rPr>
        <w:t xml:space="preserve"> for South Ribble, working with partners to </w:t>
      </w:r>
      <w:r w:rsidRPr="00A615C3">
        <w:rPr>
          <w:rFonts w:eastAsia="Times New Roman" w:cstheme="minorHAnsi"/>
          <w:lang w:eastAsia="en-GB"/>
        </w:rPr>
        <w:t xml:space="preserve">enhance provision, address health inequalities and improve outcomes for residents. The social prescribing service takes referrals from key partner-based agencies in South Ribble including the Primary Care Networks (PCN) to refer people to a range of local, non-clinical services that can support sustainable </w:t>
      </w:r>
      <w:r w:rsidRPr="009B7D02">
        <w:rPr>
          <w:rFonts w:eastAsia="Times New Roman" w:cstheme="minorHAnsi"/>
          <w:lang w:eastAsia="en-GB"/>
        </w:rPr>
        <w:t>wellbeing.</w:t>
      </w:r>
      <w:r w:rsidRPr="00A615C3">
        <w:rPr>
          <w:rFonts w:eastAsia="Times New Roman" w:cstheme="minorHAnsi"/>
          <w:lang w:eastAsia="en-GB"/>
        </w:rPr>
        <w:t xml:space="preserve"> </w:t>
      </w:r>
      <w:r w:rsidRPr="009B7D02">
        <w:rPr>
          <w:rFonts w:eastAsia="Times New Roman" w:cstheme="minorHAnsi"/>
          <w:lang w:eastAsia="en-GB"/>
        </w:rPr>
        <w:t>Since the service launch, the South Ribble Together website has been updated and referrals have been received from both the local community and partners.</w:t>
      </w:r>
    </w:p>
    <w:p w14:paraId="6A879CD8" w14:textId="77777777" w:rsidR="009B7D02" w:rsidRPr="00A615C3" w:rsidRDefault="009B7D02" w:rsidP="00A615C3">
      <w:pPr>
        <w:pStyle w:val="ListParagraph"/>
        <w:tabs>
          <w:tab w:val="left" w:pos="567"/>
        </w:tabs>
        <w:spacing w:after="0" w:line="240" w:lineRule="auto"/>
        <w:ind w:left="360" w:right="-284"/>
        <w:rPr>
          <w:rFonts w:eastAsia="Times New Roman" w:cstheme="minorHAnsi"/>
          <w:lang w:eastAsia="en-GB"/>
        </w:rPr>
      </w:pPr>
    </w:p>
    <w:p w14:paraId="52F3E5D3" w14:textId="2F884CDB" w:rsidR="009B7D02" w:rsidRPr="00A615C3" w:rsidRDefault="00CC1F1C" w:rsidP="009B7D02">
      <w:pPr>
        <w:pStyle w:val="Default"/>
        <w:numPr>
          <w:ilvl w:val="0"/>
          <w:numId w:val="8"/>
        </w:numPr>
        <w:rPr>
          <w:rFonts w:asciiTheme="minorHAnsi" w:eastAsia="Times New Roman" w:hAnsiTheme="minorHAnsi" w:cstheme="minorHAnsi"/>
          <w:color w:val="auto"/>
          <w:sz w:val="22"/>
          <w:szCs w:val="22"/>
          <w:lang w:eastAsia="en-GB"/>
        </w:rPr>
      </w:pPr>
      <w:r w:rsidRPr="00A615C3">
        <w:rPr>
          <w:rFonts w:asciiTheme="minorHAnsi" w:eastAsia="Times New Roman" w:hAnsiTheme="minorHAnsi" w:cstheme="minorHAnsi"/>
          <w:color w:val="auto"/>
          <w:sz w:val="22"/>
          <w:szCs w:val="22"/>
          <w:lang w:eastAsia="en-GB"/>
        </w:rPr>
        <w:t>The council hosted the return of the ‘Music in the Park’ event at the beautiful location of Worden Park on Bank Holiday Sunday 28 May 2023. The event included an 80’s and 90’</w:t>
      </w:r>
      <w:r w:rsidR="00B622EE">
        <w:rPr>
          <w:rFonts w:asciiTheme="minorHAnsi" w:eastAsia="Times New Roman" w:hAnsiTheme="minorHAnsi" w:cstheme="minorHAnsi"/>
          <w:color w:val="auto"/>
          <w:sz w:val="22"/>
          <w:szCs w:val="22"/>
          <w:lang w:eastAsia="en-GB"/>
        </w:rPr>
        <w:t>s</w:t>
      </w:r>
      <w:r w:rsidRPr="00A615C3">
        <w:rPr>
          <w:rFonts w:asciiTheme="minorHAnsi" w:eastAsia="Times New Roman" w:hAnsiTheme="minorHAnsi" w:cstheme="minorHAnsi"/>
          <w:color w:val="auto"/>
          <w:sz w:val="22"/>
          <w:szCs w:val="22"/>
          <w:lang w:eastAsia="en-GB"/>
        </w:rPr>
        <w:t xml:space="preserve"> themed concert and sold tickets to over 3,200 people. The successful event has brought local communities together promoting a sense of belonging, boosted the local economy and encouraged visitors from across the region to South Ribble.</w:t>
      </w:r>
    </w:p>
    <w:p w14:paraId="21715F95" w14:textId="77777777" w:rsidR="009B7D02" w:rsidRPr="00A615C3" w:rsidRDefault="009B7D02" w:rsidP="009B7D02">
      <w:pPr>
        <w:pStyle w:val="Default"/>
        <w:rPr>
          <w:rFonts w:asciiTheme="minorHAnsi" w:eastAsia="Times New Roman" w:hAnsiTheme="minorHAnsi" w:cstheme="minorHAnsi"/>
          <w:color w:val="auto"/>
          <w:sz w:val="22"/>
          <w:szCs w:val="22"/>
          <w:lang w:eastAsia="en-GB"/>
        </w:rPr>
      </w:pPr>
    </w:p>
    <w:p w14:paraId="607FAA09" w14:textId="5EDD569C" w:rsidR="0051038E" w:rsidRPr="00A615C3" w:rsidRDefault="00CC1F1C" w:rsidP="00A615C3">
      <w:pPr>
        <w:pStyle w:val="ListParagraph"/>
        <w:numPr>
          <w:ilvl w:val="0"/>
          <w:numId w:val="8"/>
        </w:numPr>
        <w:tabs>
          <w:tab w:val="left" w:pos="567"/>
        </w:tabs>
        <w:spacing w:after="0" w:line="240" w:lineRule="auto"/>
        <w:ind w:right="-284"/>
        <w:rPr>
          <w:rFonts w:eastAsia="Times New Roman" w:cstheme="minorHAnsi"/>
          <w:lang w:eastAsia="en-GB"/>
        </w:rPr>
      </w:pPr>
      <w:r w:rsidRPr="00A615C3">
        <w:rPr>
          <w:rFonts w:eastAsia="Times New Roman" w:cstheme="minorHAnsi"/>
          <w:lang w:eastAsia="en-GB"/>
        </w:rPr>
        <w:t xml:space="preserve"> As part of the council’s commitment to investing in the local community, the </w:t>
      </w:r>
      <w:r w:rsidR="000B75A7">
        <w:rPr>
          <w:rFonts w:eastAsia="Times New Roman" w:cstheme="minorHAnsi"/>
          <w:lang w:eastAsia="en-GB"/>
        </w:rPr>
        <w:t>c</w:t>
      </w:r>
      <w:r w:rsidRPr="00A615C3">
        <w:rPr>
          <w:rFonts w:eastAsia="Times New Roman" w:cstheme="minorHAnsi"/>
          <w:lang w:eastAsia="en-GB"/>
        </w:rPr>
        <w:t xml:space="preserve">ouncil have </w:t>
      </w:r>
      <w:r w:rsidR="0021432B" w:rsidRPr="00A615C3">
        <w:rPr>
          <w:rFonts w:eastAsia="Times New Roman" w:cstheme="minorHAnsi"/>
          <w:lang w:eastAsia="en-GB"/>
        </w:rPr>
        <w:t xml:space="preserve">approved a £300k budget to purchase and renovate </w:t>
      </w:r>
      <w:r w:rsidRPr="00A615C3">
        <w:rPr>
          <w:rFonts w:eastAsia="Times New Roman" w:cstheme="minorHAnsi"/>
          <w:lang w:eastAsia="en-GB"/>
        </w:rPr>
        <w:t>Green’s Dance Centre</w:t>
      </w:r>
      <w:r w:rsidR="0021432B" w:rsidRPr="00A615C3">
        <w:rPr>
          <w:rFonts w:eastAsia="Times New Roman" w:cstheme="minorHAnsi"/>
          <w:lang w:eastAsia="en-GB"/>
        </w:rPr>
        <w:t xml:space="preserve"> to create South Ribble Family Wellbeing Centre </w:t>
      </w:r>
      <w:r w:rsidRPr="00A615C3">
        <w:rPr>
          <w:rFonts w:eastAsia="Times New Roman" w:cstheme="minorHAnsi"/>
          <w:lang w:eastAsia="en-GB"/>
        </w:rPr>
        <w:t>in Lostock Hal</w:t>
      </w:r>
      <w:r w:rsidR="000B75A7">
        <w:rPr>
          <w:rFonts w:eastAsia="Times New Roman" w:cstheme="minorHAnsi"/>
          <w:lang w:eastAsia="en-GB"/>
        </w:rPr>
        <w:t>l</w:t>
      </w:r>
      <w:r w:rsidR="0021432B" w:rsidRPr="00A615C3">
        <w:rPr>
          <w:rFonts w:eastAsia="Times New Roman" w:cstheme="minorHAnsi"/>
          <w:lang w:eastAsia="en-GB"/>
        </w:rPr>
        <w:t>. The Family Wellbeing Centre will be designed as a ‘one stop shop’ to support families and children in South Ribble. The support on offer will include preparation for expectant parents, post-natal support, and education sessions with specialist partners, social and play groups and general wrap-around family support. The building purchase and tender for the renovation work has now been completed. Renovation work will commence in October 2023, and it is expected that the South Ribble Family Wellbeing Centre will be open to the public in January 2024.</w:t>
      </w:r>
    </w:p>
    <w:p w14:paraId="53ED2587" w14:textId="77777777" w:rsidR="009B7D02" w:rsidRPr="00A615C3" w:rsidRDefault="009B7D02" w:rsidP="00A615C3">
      <w:pPr>
        <w:tabs>
          <w:tab w:val="left" w:pos="567"/>
        </w:tabs>
        <w:spacing w:after="0" w:line="240" w:lineRule="auto"/>
        <w:ind w:right="-284"/>
        <w:rPr>
          <w:rFonts w:eastAsia="Times New Roman" w:cstheme="minorHAnsi"/>
          <w:lang w:eastAsia="en-GB"/>
        </w:rPr>
      </w:pPr>
    </w:p>
    <w:p w14:paraId="1F2E470D" w14:textId="1D5ED273" w:rsidR="0021432B" w:rsidRPr="00A615C3" w:rsidRDefault="00CC1F1C" w:rsidP="00A615C3">
      <w:pPr>
        <w:pStyle w:val="Default"/>
        <w:numPr>
          <w:ilvl w:val="0"/>
          <w:numId w:val="8"/>
        </w:numPr>
        <w:rPr>
          <w:rFonts w:asciiTheme="minorHAnsi" w:eastAsia="Times New Roman" w:hAnsiTheme="minorHAnsi" w:cstheme="minorHAnsi"/>
          <w:color w:val="auto"/>
          <w:sz w:val="22"/>
          <w:szCs w:val="22"/>
          <w:lang w:eastAsia="en-GB"/>
        </w:rPr>
      </w:pPr>
      <w:r w:rsidRPr="00A615C3">
        <w:rPr>
          <w:rFonts w:asciiTheme="minorHAnsi" w:eastAsia="Times New Roman" w:hAnsiTheme="minorHAnsi" w:cstheme="minorHAnsi"/>
          <w:color w:val="auto"/>
          <w:sz w:val="22"/>
          <w:szCs w:val="22"/>
          <w:lang w:eastAsia="en-GB"/>
        </w:rPr>
        <w:t xml:space="preserve">The </w:t>
      </w:r>
      <w:bookmarkStart w:id="1" w:name="_Hlk150269774"/>
      <w:r w:rsidRPr="00A615C3">
        <w:rPr>
          <w:rFonts w:asciiTheme="minorHAnsi" w:eastAsia="Times New Roman" w:hAnsiTheme="minorHAnsi" w:cstheme="minorHAnsi"/>
          <w:color w:val="auto"/>
          <w:sz w:val="22"/>
          <w:szCs w:val="22"/>
          <w:lang w:eastAsia="en-GB"/>
        </w:rPr>
        <w:t xml:space="preserve">Cost of Living action plan has provided practical financial support to households including advice and access to services that promote resident wellbeing. </w:t>
      </w:r>
      <w:bookmarkEnd w:id="1"/>
      <w:r w:rsidRPr="00A615C3">
        <w:rPr>
          <w:rFonts w:asciiTheme="minorHAnsi" w:eastAsia="Times New Roman" w:hAnsiTheme="minorHAnsi" w:cstheme="minorHAnsi"/>
          <w:color w:val="auto"/>
          <w:sz w:val="22"/>
          <w:szCs w:val="22"/>
          <w:lang w:eastAsia="en-GB"/>
        </w:rPr>
        <w:t xml:space="preserve">The project has </w:t>
      </w:r>
      <w:r w:rsidR="005D77A5" w:rsidRPr="00A615C3">
        <w:rPr>
          <w:rFonts w:asciiTheme="minorHAnsi" w:eastAsia="Times New Roman" w:hAnsiTheme="minorHAnsi" w:cstheme="minorHAnsi"/>
          <w:color w:val="auto"/>
          <w:sz w:val="22"/>
          <w:szCs w:val="22"/>
          <w:lang w:eastAsia="en-GB"/>
        </w:rPr>
        <w:t xml:space="preserve">delivered a number of schemes including </w:t>
      </w:r>
      <w:r w:rsidRPr="00A615C3">
        <w:rPr>
          <w:rFonts w:asciiTheme="minorHAnsi" w:eastAsia="Times New Roman" w:hAnsiTheme="minorHAnsi" w:cstheme="minorHAnsi"/>
          <w:color w:val="auto"/>
          <w:sz w:val="22"/>
          <w:szCs w:val="22"/>
          <w:lang w:eastAsia="en-GB"/>
        </w:rPr>
        <w:t xml:space="preserve">the Holiday Activities and Food (HAF) and Household Support Fund providing an essential </w:t>
      </w:r>
      <w:r w:rsidR="007D41FE" w:rsidRPr="00A615C3">
        <w:rPr>
          <w:rFonts w:asciiTheme="minorHAnsi" w:eastAsia="Times New Roman" w:hAnsiTheme="minorHAnsi" w:cstheme="minorHAnsi"/>
          <w:color w:val="auto"/>
          <w:sz w:val="22"/>
          <w:szCs w:val="22"/>
          <w:lang w:eastAsia="en-GB"/>
        </w:rPr>
        <w:t>lifeline</w:t>
      </w:r>
      <w:r w:rsidRPr="00A615C3">
        <w:rPr>
          <w:rFonts w:asciiTheme="minorHAnsi" w:eastAsia="Times New Roman" w:hAnsiTheme="minorHAnsi" w:cstheme="minorHAnsi"/>
          <w:color w:val="auto"/>
          <w:sz w:val="22"/>
          <w:szCs w:val="22"/>
          <w:lang w:eastAsia="en-GB"/>
        </w:rPr>
        <w:t xml:space="preserve"> to eligible residents and families. A ‘Cost of Living’ webpage has been developed on the council website, providing a central place of information to support vulnerable residents and communities through the cost of living crisis. </w:t>
      </w:r>
      <w:r w:rsidR="005D77A5" w:rsidRPr="00A615C3">
        <w:rPr>
          <w:rFonts w:asciiTheme="minorHAnsi" w:eastAsia="Times New Roman" w:hAnsiTheme="minorHAnsi" w:cstheme="minorHAnsi"/>
          <w:color w:val="auto"/>
          <w:sz w:val="22"/>
          <w:szCs w:val="22"/>
          <w:lang w:eastAsia="en-GB"/>
        </w:rPr>
        <w:t>In July 2023, the Council approved the grant allocation of £680k for round four of the Household Support Fund to support both vulnerable residents, and those who have been adversely financially affected by the Cost of Living crisis.</w:t>
      </w:r>
    </w:p>
    <w:p w14:paraId="28C838F3" w14:textId="4D687FBC" w:rsidR="0021432B" w:rsidRDefault="0021432B" w:rsidP="00A615C3">
      <w:pPr>
        <w:pStyle w:val="Default"/>
        <w:rPr>
          <w:rFonts w:ascii="Arial" w:hAnsi="Arial" w:cs="Arial"/>
        </w:rPr>
      </w:pPr>
    </w:p>
    <w:p w14:paraId="1525A7D4" w14:textId="5398F69C" w:rsidR="005013FC" w:rsidRPr="00FA1365" w:rsidRDefault="00CC1F1C" w:rsidP="00A615C3">
      <w:pPr>
        <w:rPr>
          <w:rFonts w:eastAsia="Times New Roman" w:cstheme="minorHAnsi"/>
          <w:b/>
          <w:bCs/>
          <w:lang w:eastAsia="en-GB"/>
        </w:rPr>
      </w:pPr>
      <w:r w:rsidRPr="00FA1365">
        <w:rPr>
          <w:rFonts w:eastAsia="Times New Roman" w:cstheme="minorHAnsi"/>
          <w:b/>
          <w:bCs/>
          <w:lang w:eastAsia="en-GB"/>
        </w:rPr>
        <w:t xml:space="preserve">A Fair Local Economy that Works for </w:t>
      </w:r>
      <w:r w:rsidR="000E2692" w:rsidRPr="00FA1365">
        <w:rPr>
          <w:rFonts w:eastAsia="Times New Roman" w:cstheme="minorHAnsi"/>
          <w:b/>
          <w:bCs/>
          <w:lang w:eastAsia="en-GB"/>
        </w:rPr>
        <w:t>Everyone</w:t>
      </w:r>
    </w:p>
    <w:p w14:paraId="04AB4A6F" w14:textId="788991AF" w:rsidR="005D77A5" w:rsidRDefault="00CC1F1C" w:rsidP="00D040B2">
      <w:pPr>
        <w:pStyle w:val="ListParagraph"/>
        <w:numPr>
          <w:ilvl w:val="0"/>
          <w:numId w:val="8"/>
        </w:numPr>
        <w:tabs>
          <w:tab w:val="left" w:pos="567"/>
        </w:tabs>
        <w:spacing w:after="0" w:line="240" w:lineRule="auto"/>
        <w:ind w:right="-284"/>
        <w:rPr>
          <w:rFonts w:eastAsia="Times New Roman" w:cstheme="minorHAnsi"/>
          <w:lang w:eastAsia="en-GB"/>
        </w:rPr>
      </w:pPr>
      <w:bookmarkStart w:id="2" w:name="_Hlk150261847"/>
      <w:r w:rsidRPr="00A615C3">
        <w:rPr>
          <w:rFonts w:eastAsia="Times New Roman" w:cstheme="minorHAnsi"/>
          <w:bCs/>
          <w:iCs/>
          <w:lang w:eastAsia="en-GB"/>
        </w:rPr>
        <w:t>The Leyland Town Deal</w:t>
      </w:r>
      <w:bookmarkEnd w:id="2"/>
      <w:r w:rsidRPr="00A615C3">
        <w:rPr>
          <w:rFonts w:eastAsia="Times New Roman" w:cstheme="minorHAnsi"/>
          <w:bCs/>
          <w:iCs/>
          <w:lang w:eastAsia="en-GB"/>
        </w:rPr>
        <w:t xml:space="preserve"> has progressed with</w:t>
      </w:r>
      <w:r>
        <w:rPr>
          <w:rFonts w:eastAsia="Times New Roman" w:cstheme="minorHAnsi"/>
          <w:bCs/>
          <w:iCs/>
          <w:lang w:eastAsia="en-GB"/>
        </w:rPr>
        <w:t xml:space="preserve"> </w:t>
      </w:r>
      <w:r w:rsidRPr="00A615C3">
        <w:rPr>
          <w:rFonts w:eastAsia="Times New Roman" w:cstheme="minorHAnsi"/>
          <w:bCs/>
          <w:iCs/>
          <w:lang w:eastAsia="en-GB"/>
        </w:rPr>
        <w:t>design development of the programme</w:t>
      </w:r>
      <w:r>
        <w:rPr>
          <w:rFonts w:eastAsia="Times New Roman" w:cstheme="minorHAnsi"/>
          <w:bCs/>
          <w:iCs/>
          <w:lang w:eastAsia="en-GB"/>
        </w:rPr>
        <w:t xml:space="preserve">, </w:t>
      </w:r>
      <w:r w:rsidRPr="00A615C3">
        <w:rPr>
          <w:rFonts w:eastAsia="Times New Roman" w:cstheme="minorHAnsi"/>
          <w:bCs/>
          <w:iCs/>
          <w:lang w:eastAsia="en-GB"/>
        </w:rPr>
        <w:t>site investigation</w:t>
      </w:r>
      <w:r>
        <w:rPr>
          <w:rFonts w:eastAsia="Times New Roman" w:cstheme="minorHAnsi"/>
          <w:bCs/>
          <w:iCs/>
          <w:lang w:eastAsia="en-GB"/>
        </w:rPr>
        <w:t xml:space="preserve"> and planning application approval to</w:t>
      </w:r>
      <w:r w:rsidR="004C02F0">
        <w:rPr>
          <w:rFonts w:eastAsia="Times New Roman" w:cstheme="minorHAnsi"/>
          <w:bCs/>
          <w:iCs/>
          <w:lang w:eastAsia="en-GB"/>
        </w:rPr>
        <w:t xml:space="preserve"> e</w:t>
      </w:r>
      <w:r w:rsidRPr="00147368">
        <w:rPr>
          <w:rFonts w:cstheme="minorHAnsi"/>
          <w:bCs/>
          <w:iCs/>
        </w:rPr>
        <w:t>nable future improvements to be taken forward</w:t>
      </w:r>
      <w:r w:rsidRPr="00A615C3">
        <w:rPr>
          <w:rFonts w:eastAsia="Times New Roman" w:cstheme="minorHAnsi"/>
          <w:bCs/>
          <w:iCs/>
          <w:lang w:eastAsia="en-GB"/>
        </w:rPr>
        <w:t xml:space="preserve">. </w:t>
      </w:r>
      <w:r>
        <w:rPr>
          <w:rFonts w:eastAsia="Times New Roman" w:cstheme="minorHAnsi"/>
          <w:bCs/>
          <w:iCs/>
          <w:lang w:eastAsia="en-GB"/>
        </w:rPr>
        <w:t>The plans include refurbishment o</w:t>
      </w:r>
      <w:r w:rsidRPr="00A615C3">
        <w:rPr>
          <w:rFonts w:eastAsia="Times New Roman" w:cstheme="minorHAnsi"/>
          <w:lang w:eastAsia="en-GB"/>
        </w:rPr>
        <w:t>f Leyland Market, residential properties and a new business and skills hub (BASE 2)</w:t>
      </w:r>
      <w:r>
        <w:rPr>
          <w:rFonts w:eastAsia="Times New Roman" w:cstheme="minorHAnsi"/>
          <w:lang w:eastAsia="en-GB"/>
        </w:rPr>
        <w:t xml:space="preserve">. </w:t>
      </w:r>
      <w:r w:rsidRPr="00A615C3">
        <w:rPr>
          <w:rFonts w:eastAsia="Times New Roman" w:cstheme="minorHAnsi"/>
          <w:lang w:eastAsia="en-GB"/>
        </w:rPr>
        <w:t>The</w:t>
      </w:r>
      <w:r>
        <w:rPr>
          <w:rFonts w:eastAsia="Times New Roman" w:cstheme="minorHAnsi"/>
          <w:lang w:eastAsia="en-GB"/>
        </w:rPr>
        <w:t>se</w:t>
      </w:r>
      <w:r w:rsidRPr="00A615C3">
        <w:rPr>
          <w:rFonts w:eastAsia="Times New Roman" w:cstheme="minorHAnsi"/>
          <w:lang w:eastAsia="en-GB"/>
        </w:rPr>
        <w:t xml:space="preserve"> plans will provide a boost to local business as </w:t>
      </w:r>
      <w:r w:rsidRPr="00A615C3">
        <w:rPr>
          <w:rFonts w:eastAsia="Times New Roman" w:cstheme="minorHAnsi"/>
          <w:lang w:eastAsia="en-GB"/>
        </w:rPr>
        <w:lastRenderedPageBreak/>
        <w:t>well as opportunities to drive skills and create jobs for local people during the construction and through new commercial facilities.</w:t>
      </w:r>
    </w:p>
    <w:p w14:paraId="2F2A7DB3" w14:textId="77777777" w:rsidR="00A008DC" w:rsidRPr="00A615C3" w:rsidRDefault="00A008DC" w:rsidP="00A615C3">
      <w:pPr>
        <w:pStyle w:val="ListParagraph"/>
        <w:tabs>
          <w:tab w:val="left" w:pos="567"/>
        </w:tabs>
        <w:spacing w:after="0" w:line="240" w:lineRule="auto"/>
        <w:ind w:left="360" w:right="-284"/>
        <w:rPr>
          <w:rFonts w:eastAsia="Times New Roman" w:cstheme="minorHAnsi"/>
          <w:lang w:eastAsia="en-GB"/>
        </w:rPr>
      </w:pPr>
    </w:p>
    <w:p w14:paraId="1E7E3AD9" w14:textId="6D497DA5" w:rsidR="005D77A5" w:rsidRPr="00A615C3" w:rsidRDefault="00CC1F1C" w:rsidP="00D040B2">
      <w:pPr>
        <w:pStyle w:val="ListParagraph"/>
        <w:numPr>
          <w:ilvl w:val="0"/>
          <w:numId w:val="8"/>
        </w:numPr>
        <w:tabs>
          <w:tab w:val="left" w:pos="567"/>
        </w:tabs>
        <w:spacing w:after="0" w:line="240" w:lineRule="auto"/>
        <w:ind w:right="-284"/>
        <w:rPr>
          <w:rFonts w:eastAsia="Times New Roman" w:cstheme="minorHAnsi"/>
          <w:lang w:eastAsia="en-GB"/>
        </w:rPr>
      </w:pPr>
      <w:r w:rsidRPr="00A615C3">
        <w:rPr>
          <w:rFonts w:eastAsia="Times New Roman" w:cstheme="minorHAnsi"/>
          <w:lang w:eastAsia="en-GB"/>
        </w:rPr>
        <w:t xml:space="preserve">The South Ribble Economic Strategy was finalised and approved </w:t>
      </w:r>
      <w:r w:rsidR="00C016DA">
        <w:rPr>
          <w:rFonts w:eastAsia="Times New Roman" w:cstheme="minorHAnsi"/>
          <w:lang w:eastAsia="en-GB"/>
        </w:rPr>
        <w:t>by</w:t>
      </w:r>
      <w:r w:rsidRPr="00A615C3">
        <w:rPr>
          <w:rFonts w:eastAsia="Times New Roman" w:cstheme="minorHAnsi"/>
          <w:lang w:eastAsia="en-GB"/>
        </w:rPr>
        <w:t xml:space="preserve"> Cabinet in February 2023. The Economic Strategy aims to set out clear ambition and vision for South Ribble</w:t>
      </w:r>
      <w:r>
        <w:rPr>
          <w:rFonts w:eastAsia="Times New Roman" w:cstheme="minorHAnsi"/>
          <w:lang w:eastAsia="en-GB"/>
        </w:rPr>
        <w:t xml:space="preserve"> to ensure the businesses have the right conditions to grow, remove barriers to employment, proving the right skills, training and people and provide tailored business support. </w:t>
      </w:r>
    </w:p>
    <w:p w14:paraId="7A7C54B4" w14:textId="77777777" w:rsidR="000C3FA5" w:rsidRPr="00A615C3" w:rsidRDefault="000C3FA5" w:rsidP="00A615C3">
      <w:pPr>
        <w:pStyle w:val="ListParagraph"/>
        <w:tabs>
          <w:tab w:val="left" w:pos="567"/>
        </w:tabs>
        <w:spacing w:after="0" w:line="240" w:lineRule="auto"/>
        <w:ind w:left="360" w:right="-284"/>
        <w:rPr>
          <w:rFonts w:eastAsia="Times New Roman" w:cstheme="minorHAnsi"/>
          <w:lang w:eastAsia="en-GB"/>
        </w:rPr>
      </w:pPr>
    </w:p>
    <w:p w14:paraId="75E753FC" w14:textId="0863FC78" w:rsidR="00D040B2" w:rsidRPr="00A615C3" w:rsidRDefault="00CC1F1C" w:rsidP="00E23C2C">
      <w:pPr>
        <w:pStyle w:val="ListParagraph"/>
        <w:numPr>
          <w:ilvl w:val="0"/>
          <w:numId w:val="8"/>
        </w:numPr>
        <w:tabs>
          <w:tab w:val="left" w:pos="567"/>
        </w:tabs>
        <w:spacing w:after="0" w:line="240" w:lineRule="auto"/>
        <w:ind w:right="-284"/>
        <w:rPr>
          <w:rFonts w:eastAsia="Times New Roman" w:cstheme="minorHAnsi"/>
          <w:lang w:eastAsia="en-GB"/>
        </w:rPr>
      </w:pPr>
      <w:r w:rsidRPr="00516DBF">
        <w:rPr>
          <w:rFonts w:eastAsia="Times New Roman" w:cstheme="minorHAnsi"/>
          <w:lang w:eastAsia="en-GB"/>
        </w:rPr>
        <w:t>The council continues to support eligible local businesses through the Business Energy Efficiency (BEE) Scheme to reduce their energy usage, resulting in a reduction in their energy costs supporting business viability and contributing to the longer-term carbon reduction targets of the council by reducing their carbon footprint.</w:t>
      </w:r>
      <w:r w:rsidR="00516DBF" w:rsidRPr="00516DBF">
        <w:t xml:space="preserve"> </w:t>
      </w:r>
    </w:p>
    <w:p w14:paraId="2819D2DC" w14:textId="77777777" w:rsidR="00516DBF" w:rsidRPr="00A615C3" w:rsidRDefault="00516DBF" w:rsidP="00A615C3">
      <w:pPr>
        <w:pStyle w:val="ListParagraph"/>
        <w:rPr>
          <w:rFonts w:eastAsia="Times New Roman" w:cstheme="minorHAnsi"/>
          <w:lang w:eastAsia="en-GB"/>
        </w:rPr>
      </w:pPr>
    </w:p>
    <w:p w14:paraId="7E7E708C" w14:textId="63582D76" w:rsidR="000C3FA5" w:rsidRDefault="00CC1F1C" w:rsidP="00A615C3">
      <w:pPr>
        <w:pStyle w:val="ListParagraph"/>
        <w:numPr>
          <w:ilvl w:val="0"/>
          <w:numId w:val="8"/>
        </w:numPr>
        <w:rPr>
          <w:lang w:eastAsia="en-GB"/>
        </w:rPr>
      </w:pPr>
      <w:r w:rsidRPr="000C3FA5">
        <w:rPr>
          <w:rFonts w:eastAsia="Times New Roman" w:cstheme="minorHAnsi"/>
          <w:lang w:eastAsia="en-GB"/>
        </w:rPr>
        <w:t>The South Ribble Skills Factory was launched on the Business in South Ribble website in February 2023 as a dedicated skills hub providing impartial advice, skills, training and recruitment support to business and free skills, apprenticeship, and employment support to residents of all ages across South Ribble. To support local businesses, people seeking jobs and careers information, the South Ribble Skills Factory has delivered a range of engagement activities</w:t>
      </w:r>
      <w:r w:rsidR="00516DBF">
        <w:rPr>
          <w:rFonts w:eastAsia="Times New Roman" w:cstheme="minorHAnsi"/>
          <w:lang w:eastAsia="en-GB"/>
        </w:rPr>
        <w:t xml:space="preserve"> to </w:t>
      </w:r>
      <w:r w:rsidR="00516DBF" w:rsidRPr="00516DBF">
        <w:rPr>
          <w:rFonts w:eastAsia="Times New Roman" w:cstheme="minorHAnsi"/>
          <w:lang w:eastAsia="en-GB"/>
        </w:rPr>
        <w:t>support businesses</w:t>
      </w:r>
      <w:r w:rsidR="00516DBF">
        <w:rPr>
          <w:rFonts w:eastAsia="Times New Roman" w:cstheme="minorHAnsi"/>
          <w:lang w:eastAsia="en-GB"/>
        </w:rPr>
        <w:t xml:space="preserve">, </w:t>
      </w:r>
      <w:r w:rsidR="00516DBF" w:rsidRPr="00516DBF">
        <w:rPr>
          <w:rFonts w:eastAsia="Times New Roman" w:cstheme="minorHAnsi"/>
          <w:lang w:eastAsia="en-GB"/>
        </w:rPr>
        <w:t>people seeking jobs and careers information</w:t>
      </w:r>
      <w:r w:rsidR="00516DBF">
        <w:rPr>
          <w:rFonts w:eastAsia="Times New Roman" w:cstheme="minorHAnsi"/>
          <w:lang w:eastAsia="en-GB"/>
        </w:rPr>
        <w:t>.</w:t>
      </w:r>
    </w:p>
    <w:p w14:paraId="14A303A6" w14:textId="5C046099" w:rsidR="00E0482A" w:rsidRPr="00FA1365" w:rsidRDefault="00E0482A" w:rsidP="00E0482A">
      <w:pPr>
        <w:pStyle w:val="ListParagraph"/>
        <w:tabs>
          <w:tab w:val="left" w:pos="567"/>
        </w:tabs>
        <w:spacing w:after="0" w:line="240" w:lineRule="auto"/>
        <w:ind w:left="567" w:right="-284"/>
        <w:rPr>
          <w:rFonts w:eastAsia="Times New Roman" w:cstheme="minorHAnsi"/>
          <w:lang w:eastAsia="en-GB"/>
        </w:rPr>
      </w:pPr>
    </w:p>
    <w:p w14:paraId="2EFAB61C" w14:textId="45009D23" w:rsidR="00E0482A" w:rsidRDefault="00CC1F1C" w:rsidP="00A615C3">
      <w:pPr>
        <w:tabs>
          <w:tab w:val="left" w:pos="567"/>
        </w:tabs>
        <w:spacing w:after="0" w:line="240" w:lineRule="auto"/>
        <w:ind w:right="-284"/>
        <w:rPr>
          <w:rFonts w:eastAsia="Times New Roman" w:cstheme="minorHAnsi"/>
          <w:b/>
          <w:bCs/>
          <w:lang w:eastAsia="en-GB"/>
        </w:rPr>
      </w:pPr>
      <w:r w:rsidRPr="00A615C3">
        <w:rPr>
          <w:rFonts w:eastAsia="Times New Roman" w:cstheme="minorHAnsi"/>
          <w:b/>
          <w:bCs/>
          <w:lang w:eastAsia="en-GB"/>
        </w:rPr>
        <w:t xml:space="preserve">Good Homes, Green Spaces and Healthy Places </w:t>
      </w:r>
    </w:p>
    <w:p w14:paraId="775E44BA" w14:textId="77777777" w:rsidR="00E3485C" w:rsidRDefault="00E3485C" w:rsidP="00A615C3">
      <w:pPr>
        <w:tabs>
          <w:tab w:val="left" w:pos="567"/>
        </w:tabs>
        <w:spacing w:after="0" w:line="240" w:lineRule="auto"/>
        <w:ind w:right="-284"/>
        <w:rPr>
          <w:rFonts w:eastAsia="Times New Roman" w:cstheme="minorHAnsi"/>
          <w:b/>
          <w:bCs/>
          <w:lang w:eastAsia="en-GB"/>
        </w:rPr>
      </w:pPr>
    </w:p>
    <w:p w14:paraId="0B2AD9D7" w14:textId="54D0266E" w:rsidR="00344B16" w:rsidRPr="00041F5D" w:rsidRDefault="00C016DA" w:rsidP="00344B16">
      <w:pPr>
        <w:pStyle w:val="ListParagraph"/>
        <w:numPr>
          <w:ilvl w:val="0"/>
          <w:numId w:val="8"/>
        </w:numPr>
        <w:tabs>
          <w:tab w:val="left" w:pos="709"/>
        </w:tabs>
        <w:spacing w:after="0" w:line="240" w:lineRule="auto"/>
        <w:ind w:right="-284"/>
        <w:rPr>
          <w:rFonts w:eastAsia="Times New Roman" w:cstheme="minorHAnsi"/>
          <w:lang w:eastAsia="en-GB"/>
        </w:rPr>
      </w:pPr>
      <w:r>
        <w:rPr>
          <w:rFonts w:eastAsia="Times New Roman" w:cstheme="minorHAnsi"/>
          <w:lang w:eastAsia="en-GB"/>
        </w:rPr>
        <w:t>S</w:t>
      </w:r>
      <w:r w:rsidR="00CC1F1C" w:rsidRPr="004C02F0">
        <w:rPr>
          <w:rFonts w:eastAsia="Times New Roman" w:cstheme="minorHAnsi"/>
          <w:lang w:eastAsia="en-GB"/>
        </w:rPr>
        <w:t>chemes to provide local people with a choice of decent and affordable homes have progressed significantly. The affordable and energy efficient homes on the former McKenzie Arms site was completed in April 2023</w:t>
      </w:r>
      <w:r w:rsidR="00CC1F1C">
        <w:rPr>
          <w:rFonts w:eastAsia="Times New Roman" w:cstheme="minorHAnsi"/>
          <w:lang w:eastAsia="en-GB"/>
        </w:rPr>
        <w:t xml:space="preserve">.The scheme provided </w:t>
      </w:r>
      <w:r w:rsidR="00CC1F1C" w:rsidRPr="00FA1365">
        <w:rPr>
          <w:rFonts w:eastAsia="Times New Roman" w:cstheme="minorHAnsi"/>
          <w:lang w:eastAsia="en-GB"/>
        </w:rPr>
        <w:t>mix of 15 new affordable townhouses and apartments in Bamber Bridge</w:t>
      </w:r>
      <w:r w:rsidR="00CC1F1C">
        <w:rPr>
          <w:rFonts w:eastAsia="Times New Roman" w:cstheme="minorHAnsi"/>
          <w:lang w:eastAsia="en-GB"/>
        </w:rPr>
        <w:t xml:space="preserve"> to help </w:t>
      </w:r>
      <w:r w:rsidR="00CC1F1C" w:rsidRPr="00141918">
        <w:rPr>
          <w:bCs/>
          <w:iCs/>
        </w:rPr>
        <w:t>meet the increases in demand and a shortage of good quality affordable in the borough</w:t>
      </w:r>
      <w:r w:rsidR="00CC1F1C">
        <w:rPr>
          <w:bCs/>
          <w:iCs/>
        </w:rPr>
        <w:t xml:space="preserve">. The </w:t>
      </w:r>
      <w:r w:rsidR="00CC1F1C" w:rsidRPr="00FA1365">
        <w:rPr>
          <w:rFonts w:eastAsia="Times New Roman" w:cstheme="minorHAnsi"/>
          <w:lang w:eastAsia="en-GB"/>
        </w:rPr>
        <w:t>Jubilee Gardens Extra Care Scheme</w:t>
      </w:r>
      <w:r w:rsidR="00CC1F1C">
        <w:rPr>
          <w:rFonts w:eastAsia="Times New Roman" w:cstheme="minorHAnsi"/>
          <w:lang w:eastAsia="en-GB"/>
        </w:rPr>
        <w:t xml:space="preserve"> has made significant progress with the </w:t>
      </w:r>
      <w:r w:rsidR="00CC1F1C" w:rsidRPr="00141918">
        <w:rPr>
          <w:bCs/>
          <w:iCs/>
        </w:rPr>
        <w:t>officially launch the development works</w:t>
      </w:r>
      <w:r w:rsidR="00CC1F1C">
        <w:rPr>
          <w:bCs/>
          <w:iCs/>
        </w:rPr>
        <w:t xml:space="preserve"> commencing</w:t>
      </w:r>
      <w:r w:rsidR="00CC1F1C" w:rsidRPr="00141918">
        <w:rPr>
          <w:bCs/>
          <w:iCs/>
        </w:rPr>
        <w:t xml:space="preserve"> on the 13 September</w:t>
      </w:r>
      <w:r w:rsidR="00CC1F1C">
        <w:rPr>
          <w:bCs/>
          <w:iCs/>
        </w:rPr>
        <w:t xml:space="preserve"> with </w:t>
      </w:r>
      <w:r w:rsidR="00CC1F1C" w:rsidRPr="00141918">
        <w:rPr>
          <w:bCs/>
          <w:iCs/>
        </w:rPr>
        <w:t>a ground breaking event</w:t>
      </w:r>
      <w:r w:rsidR="00CC1F1C">
        <w:rPr>
          <w:rFonts w:eastAsia="Times New Roman" w:cstheme="minorHAnsi"/>
          <w:lang w:eastAsia="en-GB"/>
        </w:rPr>
        <w:t>. The scheme will provide</w:t>
      </w:r>
      <w:r w:rsidR="00CC1F1C" w:rsidRPr="00FA1365">
        <w:rPr>
          <w:rFonts w:eastAsia="Times New Roman" w:cstheme="minorHAnsi"/>
          <w:lang w:eastAsia="en-GB"/>
        </w:rPr>
        <w:t xml:space="preserve"> </w:t>
      </w:r>
      <w:r w:rsidR="00CC1F1C">
        <w:rPr>
          <w:rFonts w:eastAsia="Times New Roman" w:cstheme="minorHAnsi"/>
          <w:lang w:eastAsia="en-GB"/>
        </w:rPr>
        <w:t xml:space="preserve">a 75 bed </w:t>
      </w:r>
      <w:r w:rsidR="00CC1F1C" w:rsidRPr="00FA1365">
        <w:rPr>
          <w:rFonts w:eastAsia="Times New Roman" w:cstheme="minorHAnsi"/>
          <w:lang w:eastAsia="en-GB"/>
        </w:rPr>
        <w:t xml:space="preserve">self-contained homes with support services to </w:t>
      </w:r>
      <w:r w:rsidR="00930806">
        <w:rPr>
          <w:rFonts w:eastAsia="Times New Roman" w:cstheme="minorHAnsi"/>
          <w:lang w:eastAsia="en-GB"/>
        </w:rPr>
        <w:t>people aged 55 and over</w:t>
      </w:r>
      <w:r w:rsidR="00CC1F1C" w:rsidRPr="00FA1365">
        <w:rPr>
          <w:rFonts w:eastAsia="Times New Roman" w:cstheme="minorHAnsi"/>
          <w:lang w:eastAsia="en-GB"/>
        </w:rPr>
        <w:t xml:space="preserve"> to support independent </w:t>
      </w:r>
      <w:r w:rsidR="003E5624" w:rsidRPr="00FA1365">
        <w:rPr>
          <w:rFonts w:eastAsia="Times New Roman" w:cstheme="minorHAnsi"/>
          <w:lang w:eastAsia="en-GB"/>
        </w:rPr>
        <w:t>living.</w:t>
      </w:r>
    </w:p>
    <w:p w14:paraId="357B7040" w14:textId="77777777" w:rsidR="004C02F0" w:rsidRPr="00A615C3" w:rsidRDefault="004C02F0" w:rsidP="007D41FE">
      <w:pPr>
        <w:tabs>
          <w:tab w:val="left" w:pos="709"/>
        </w:tabs>
        <w:spacing w:after="0" w:line="240" w:lineRule="auto"/>
        <w:ind w:right="-284"/>
        <w:rPr>
          <w:rFonts w:eastAsia="Times New Roman" w:cstheme="minorHAnsi"/>
          <w:lang w:eastAsia="en-GB"/>
        </w:rPr>
      </w:pPr>
    </w:p>
    <w:p w14:paraId="139555B7" w14:textId="514887A8" w:rsidR="00F63D92" w:rsidRPr="00E3485C" w:rsidRDefault="00CC1F1C" w:rsidP="004C02F0">
      <w:pPr>
        <w:pStyle w:val="ListParagraph"/>
        <w:numPr>
          <w:ilvl w:val="0"/>
          <w:numId w:val="8"/>
        </w:numPr>
        <w:rPr>
          <w:lang w:eastAsia="en-GB"/>
        </w:rPr>
      </w:pPr>
      <w:r w:rsidRPr="00A615C3">
        <w:rPr>
          <w:rFonts w:eastAsia="Times New Roman" w:cstheme="minorHAnsi"/>
          <w:lang w:eastAsia="en-GB"/>
        </w:rPr>
        <w:t xml:space="preserve">As part of the </w:t>
      </w:r>
      <w:r w:rsidR="00930806">
        <w:rPr>
          <w:rFonts w:eastAsia="Times New Roman" w:cstheme="minorHAnsi"/>
          <w:lang w:eastAsia="en-GB"/>
        </w:rPr>
        <w:t>c</w:t>
      </w:r>
      <w:r w:rsidRPr="00A615C3">
        <w:rPr>
          <w:rFonts w:eastAsia="Times New Roman" w:cstheme="minorHAnsi"/>
          <w:lang w:eastAsia="en-GB"/>
        </w:rPr>
        <w:t>ouncil</w:t>
      </w:r>
      <w:r w:rsidR="00930806">
        <w:rPr>
          <w:rFonts w:eastAsia="Times New Roman" w:cstheme="minorHAnsi"/>
          <w:lang w:eastAsia="en-GB"/>
        </w:rPr>
        <w:t>’</w:t>
      </w:r>
      <w:r w:rsidRPr="00A615C3">
        <w:rPr>
          <w:rFonts w:eastAsia="Times New Roman" w:cstheme="minorHAnsi"/>
          <w:lang w:eastAsia="en-GB"/>
        </w:rPr>
        <w:t>s continued investment into local green spaces and play areas, the council progressed the delivering of a number of improvement schemes to enhance the quality and accessibility of play areas in South Ribble. The council has completed improvements works to Ryden Avenue toddler and junior play area which opened to the public in June 2023. Work has also started on site for the £95k refurbishment of Hutton Play area</w:t>
      </w:r>
      <w:r w:rsidR="00E660D2">
        <w:rPr>
          <w:rFonts w:eastAsia="Times New Roman" w:cstheme="minorHAnsi"/>
          <w:lang w:eastAsia="en-GB"/>
        </w:rPr>
        <w:t xml:space="preserve">, which </w:t>
      </w:r>
      <w:r w:rsidRPr="00A615C3">
        <w:rPr>
          <w:rFonts w:eastAsia="Times New Roman" w:cstheme="minorHAnsi"/>
          <w:lang w:eastAsia="en-GB"/>
        </w:rPr>
        <w:t>is expected to complete in October 2023</w:t>
      </w:r>
      <w:r w:rsidR="00E660D2">
        <w:rPr>
          <w:rFonts w:eastAsia="Times New Roman" w:cstheme="minorHAnsi"/>
          <w:lang w:eastAsia="en-GB"/>
        </w:rPr>
        <w:t>. Over the year</w:t>
      </w:r>
      <w:r w:rsidR="00930806">
        <w:rPr>
          <w:rFonts w:eastAsia="Times New Roman" w:cstheme="minorHAnsi"/>
          <w:lang w:eastAsia="en-GB"/>
        </w:rPr>
        <w:t>,</w:t>
      </w:r>
      <w:r w:rsidR="00E660D2">
        <w:rPr>
          <w:rFonts w:eastAsia="Times New Roman" w:cstheme="minorHAnsi"/>
          <w:lang w:eastAsia="en-GB"/>
        </w:rPr>
        <w:t xml:space="preserve"> the project will deliver improvements to </w:t>
      </w:r>
      <w:r w:rsidR="00E660D2" w:rsidRPr="00B2440D">
        <w:rPr>
          <w:bCs/>
          <w:iCs/>
        </w:rPr>
        <w:t>King George V Playing Field Playground in Penwortham</w:t>
      </w:r>
      <w:r w:rsidR="00E660D2">
        <w:rPr>
          <w:bCs/>
          <w:iCs/>
        </w:rPr>
        <w:t>, New Longton and Longton play areas.</w:t>
      </w:r>
    </w:p>
    <w:p w14:paraId="3B7BA093" w14:textId="77777777" w:rsidR="007D41FE" w:rsidRDefault="007D41FE" w:rsidP="00E3485C">
      <w:pPr>
        <w:pStyle w:val="ListParagraph"/>
        <w:rPr>
          <w:lang w:eastAsia="en-GB"/>
        </w:rPr>
      </w:pPr>
    </w:p>
    <w:p w14:paraId="56BEE0E6" w14:textId="303D0277" w:rsidR="00F63D92" w:rsidRDefault="00CC1F1C" w:rsidP="00E660D2">
      <w:pPr>
        <w:pStyle w:val="ListParagraph"/>
        <w:numPr>
          <w:ilvl w:val="0"/>
          <w:numId w:val="8"/>
        </w:numPr>
        <w:rPr>
          <w:lang w:eastAsia="en-GB"/>
        </w:rPr>
      </w:pPr>
      <w:r>
        <w:rPr>
          <w:lang w:eastAsia="en-GB"/>
        </w:rPr>
        <w:t xml:space="preserve">Delivery of the Climate Chage Strategy to protect </w:t>
      </w:r>
      <w:r w:rsidRPr="00B2440D">
        <w:rPr>
          <w:bCs/>
          <w:iCs/>
        </w:rPr>
        <w:t xml:space="preserve">the local environment and </w:t>
      </w:r>
      <w:r>
        <w:rPr>
          <w:bCs/>
          <w:iCs/>
        </w:rPr>
        <w:t xml:space="preserve">help </w:t>
      </w:r>
      <w:r w:rsidRPr="00B2440D">
        <w:rPr>
          <w:bCs/>
          <w:iCs/>
        </w:rPr>
        <w:t>address</w:t>
      </w:r>
      <w:r>
        <w:rPr>
          <w:bCs/>
          <w:iCs/>
        </w:rPr>
        <w:t xml:space="preserve"> </w:t>
      </w:r>
      <w:r w:rsidRPr="00B2440D">
        <w:rPr>
          <w:bCs/>
          <w:iCs/>
        </w:rPr>
        <w:t>the issues of the climate emergenc</w:t>
      </w:r>
      <w:r>
        <w:rPr>
          <w:lang w:eastAsia="en-GB"/>
        </w:rPr>
        <w:t xml:space="preserve">y has progressed with the </w:t>
      </w:r>
      <w:r w:rsidRPr="00E660D2">
        <w:rPr>
          <w:lang w:eastAsia="en-GB"/>
        </w:rPr>
        <w:t>Council approval of the Biodiversity Action Plan, which sets out clear actions that will be taken over the next five years to restore, conserve and enhance the biodiversity in the borough.</w:t>
      </w:r>
      <w:r>
        <w:rPr>
          <w:lang w:eastAsia="en-GB"/>
        </w:rPr>
        <w:t xml:space="preserve"> The council were successful in securing a grant </w:t>
      </w:r>
      <w:r w:rsidRPr="00DA409C">
        <w:rPr>
          <w:bCs/>
          <w:iCs/>
        </w:rPr>
        <w:t>for the installation of 21 on street electric vehicle resident charge points (OSRC) across the borough.</w:t>
      </w:r>
      <w:r>
        <w:rPr>
          <w:lang w:eastAsia="en-GB"/>
        </w:rPr>
        <w:t xml:space="preserve"> </w:t>
      </w:r>
    </w:p>
    <w:p w14:paraId="23D89A78" w14:textId="39FA7399" w:rsidR="0035013A" w:rsidRDefault="00CC1F1C" w:rsidP="0083077A">
      <w:pPr>
        <w:tabs>
          <w:tab w:val="left" w:pos="567"/>
        </w:tabs>
        <w:spacing w:after="0" w:line="240" w:lineRule="auto"/>
        <w:ind w:right="-284"/>
        <w:rPr>
          <w:rFonts w:eastAsia="Times New Roman" w:cstheme="minorHAnsi"/>
          <w:b/>
          <w:bCs/>
          <w:lang w:eastAsia="en-GB"/>
        </w:rPr>
      </w:pPr>
      <w:r w:rsidRPr="00FA1365">
        <w:rPr>
          <w:rFonts w:eastAsia="Times New Roman" w:cstheme="minorHAnsi"/>
          <w:b/>
          <w:bCs/>
          <w:lang w:eastAsia="en-GB"/>
        </w:rPr>
        <w:t>Project delivery 202</w:t>
      </w:r>
      <w:r w:rsidR="00016F0E" w:rsidRPr="00FA1365">
        <w:rPr>
          <w:rFonts w:eastAsia="Times New Roman" w:cstheme="minorHAnsi"/>
          <w:b/>
          <w:bCs/>
          <w:lang w:eastAsia="en-GB"/>
        </w:rPr>
        <w:t>2</w:t>
      </w:r>
      <w:r w:rsidRPr="00FA1365">
        <w:rPr>
          <w:rFonts w:eastAsia="Times New Roman" w:cstheme="minorHAnsi"/>
          <w:b/>
          <w:bCs/>
          <w:lang w:eastAsia="en-GB"/>
        </w:rPr>
        <w:t>/202</w:t>
      </w:r>
      <w:r w:rsidR="00016F0E" w:rsidRPr="00FA1365">
        <w:rPr>
          <w:rFonts w:eastAsia="Times New Roman" w:cstheme="minorHAnsi"/>
          <w:b/>
          <w:bCs/>
          <w:lang w:eastAsia="en-GB"/>
        </w:rPr>
        <w:t>3</w:t>
      </w:r>
    </w:p>
    <w:p w14:paraId="290F3F58" w14:textId="77777777" w:rsidR="003F6DAB" w:rsidRPr="00FA1365" w:rsidRDefault="003F6DAB" w:rsidP="0083077A">
      <w:pPr>
        <w:tabs>
          <w:tab w:val="left" w:pos="567"/>
        </w:tabs>
        <w:spacing w:after="0" w:line="240" w:lineRule="auto"/>
        <w:ind w:right="-284"/>
        <w:rPr>
          <w:rFonts w:eastAsia="Times New Roman" w:cstheme="minorHAnsi"/>
          <w:b/>
          <w:bCs/>
          <w:lang w:eastAsia="en-GB"/>
        </w:rPr>
      </w:pPr>
    </w:p>
    <w:p w14:paraId="3210F7FB" w14:textId="41D96D70" w:rsidR="0083077A" w:rsidRDefault="00CC1F1C" w:rsidP="0083077A">
      <w:pPr>
        <w:pStyle w:val="ListParagraph"/>
        <w:numPr>
          <w:ilvl w:val="0"/>
          <w:numId w:val="8"/>
        </w:numPr>
        <w:tabs>
          <w:tab w:val="left" w:pos="709"/>
        </w:tabs>
        <w:spacing w:after="0" w:line="240" w:lineRule="auto"/>
        <w:ind w:left="567" w:right="-284" w:hanging="567"/>
        <w:rPr>
          <w:rFonts w:eastAsia="Times New Roman" w:cstheme="minorHAnsi"/>
          <w:lang w:eastAsia="en-GB"/>
        </w:rPr>
      </w:pPr>
      <w:bookmarkStart w:id="3" w:name="_Hlk150292193"/>
      <w:r w:rsidRPr="00FA1365">
        <w:rPr>
          <w:rFonts w:eastAsia="Times New Roman" w:cstheme="minorHAnsi"/>
          <w:lang w:eastAsia="en-GB"/>
        </w:rPr>
        <w:t>As well as delivering major schemes, the 202</w:t>
      </w:r>
      <w:r w:rsidR="00016F0E" w:rsidRPr="00FA1365">
        <w:rPr>
          <w:rFonts w:eastAsia="Times New Roman" w:cstheme="minorHAnsi"/>
          <w:lang w:eastAsia="en-GB"/>
        </w:rPr>
        <w:t>2</w:t>
      </w:r>
      <w:r w:rsidRPr="00FA1365">
        <w:rPr>
          <w:rFonts w:eastAsia="Times New Roman" w:cstheme="minorHAnsi"/>
          <w:lang w:eastAsia="en-GB"/>
        </w:rPr>
        <w:t>/2</w:t>
      </w:r>
      <w:r w:rsidR="00016F0E" w:rsidRPr="00FA1365">
        <w:rPr>
          <w:rFonts w:eastAsia="Times New Roman" w:cstheme="minorHAnsi"/>
          <w:lang w:eastAsia="en-GB"/>
        </w:rPr>
        <w:t>3</w:t>
      </w:r>
      <w:r w:rsidRPr="00FA1365">
        <w:rPr>
          <w:rFonts w:eastAsia="Times New Roman" w:cstheme="minorHAnsi"/>
          <w:lang w:eastAsia="en-GB"/>
        </w:rPr>
        <w:t xml:space="preserve"> Corporate Strategy included a number of projects that focused on progressing priorities over multiple years. </w:t>
      </w:r>
      <w:r w:rsidR="000911FE" w:rsidRPr="000911FE">
        <w:rPr>
          <w:rFonts w:eastAsia="Times New Roman" w:cstheme="minorHAnsi"/>
          <w:lang w:eastAsia="en-GB"/>
        </w:rPr>
        <w:t>The projects that are yet to be completed have identified clear timescales for delivery and will continue to be monitored through to completion alongside the new Corporate Strategy projects</w:t>
      </w:r>
      <w:r w:rsidR="000911FE">
        <w:rPr>
          <w:rFonts w:eastAsia="Times New Roman" w:cstheme="minorHAnsi"/>
          <w:lang w:eastAsia="en-GB"/>
        </w:rPr>
        <w:t xml:space="preserve">. </w:t>
      </w:r>
      <w:r w:rsidRPr="00FA1365">
        <w:rPr>
          <w:rFonts w:eastAsia="Times New Roman" w:cstheme="minorHAnsi"/>
          <w:lang w:eastAsia="en-GB"/>
        </w:rPr>
        <w:t xml:space="preserve">A </w:t>
      </w:r>
      <w:r w:rsidRPr="00FA1365">
        <w:rPr>
          <w:rFonts w:eastAsia="Times New Roman" w:cstheme="minorHAnsi"/>
          <w:lang w:eastAsia="en-GB"/>
        </w:rPr>
        <w:lastRenderedPageBreak/>
        <w:t xml:space="preserve">summary of the existing </w:t>
      </w:r>
      <w:r w:rsidRPr="00041F5D">
        <w:rPr>
          <w:rFonts w:eastAsia="Times New Roman" w:cstheme="minorHAnsi"/>
          <w:lang w:eastAsia="en-GB"/>
        </w:rPr>
        <w:t>projects</w:t>
      </w:r>
      <w:r w:rsidR="000911FE">
        <w:rPr>
          <w:rFonts w:eastAsia="Times New Roman" w:cstheme="minorHAnsi"/>
          <w:lang w:eastAsia="en-GB"/>
        </w:rPr>
        <w:t xml:space="preserve">, along with </w:t>
      </w:r>
      <w:r w:rsidRPr="00041F5D">
        <w:rPr>
          <w:rFonts w:eastAsia="Times New Roman" w:cstheme="minorHAnsi"/>
          <w:lang w:eastAsia="en-GB"/>
        </w:rPr>
        <w:t>their</w:t>
      </w:r>
      <w:r w:rsidR="003F6DAB">
        <w:rPr>
          <w:rFonts w:eastAsia="Times New Roman" w:cstheme="minorHAnsi"/>
          <w:lang w:eastAsia="en-GB"/>
        </w:rPr>
        <w:t xml:space="preserve"> current</w:t>
      </w:r>
      <w:r w:rsidRPr="00041F5D">
        <w:rPr>
          <w:rFonts w:eastAsia="Times New Roman" w:cstheme="minorHAnsi"/>
          <w:lang w:eastAsia="en-GB"/>
        </w:rPr>
        <w:t xml:space="preserve"> status</w:t>
      </w:r>
      <w:r w:rsidR="000911FE">
        <w:rPr>
          <w:rFonts w:eastAsia="Times New Roman" w:cstheme="minorHAnsi"/>
          <w:lang w:eastAsia="en-GB"/>
        </w:rPr>
        <w:t xml:space="preserve"> and position </w:t>
      </w:r>
      <w:r w:rsidR="0010673B">
        <w:rPr>
          <w:rFonts w:eastAsia="Times New Roman" w:cstheme="minorHAnsi"/>
          <w:lang w:eastAsia="en-GB"/>
        </w:rPr>
        <w:t xml:space="preserve">are </w:t>
      </w:r>
      <w:r w:rsidRPr="00041F5D">
        <w:rPr>
          <w:rFonts w:eastAsia="Times New Roman" w:cstheme="minorHAnsi"/>
          <w:lang w:eastAsia="en-GB"/>
        </w:rPr>
        <w:t xml:space="preserve">included at Appendix </w:t>
      </w:r>
      <w:r w:rsidR="00016F0E" w:rsidRPr="00041F5D">
        <w:rPr>
          <w:rFonts w:eastAsia="Times New Roman" w:cstheme="minorHAnsi"/>
          <w:lang w:eastAsia="en-GB"/>
        </w:rPr>
        <w:t>B</w:t>
      </w:r>
      <w:r w:rsidR="000911FE">
        <w:rPr>
          <w:rFonts w:eastAsia="Times New Roman" w:cstheme="minorHAnsi"/>
          <w:lang w:eastAsia="en-GB"/>
        </w:rPr>
        <w:t>.</w:t>
      </w:r>
    </w:p>
    <w:bookmarkEnd w:id="3"/>
    <w:p w14:paraId="074842C6" w14:textId="77777777" w:rsidR="0083077A" w:rsidRPr="00FA1365" w:rsidRDefault="0083077A" w:rsidP="0083077A">
      <w:pPr>
        <w:pStyle w:val="ListParagraph"/>
        <w:tabs>
          <w:tab w:val="left" w:pos="709"/>
        </w:tabs>
        <w:spacing w:after="0" w:line="240" w:lineRule="auto"/>
        <w:ind w:left="567" w:right="-284"/>
        <w:rPr>
          <w:rFonts w:eastAsia="Times New Roman" w:cstheme="minorHAnsi"/>
          <w:lang w:eastAsia="en-GB"/>
        </w:rPr>
      </w:pPr>
    </w:p>
    <w:p w14:paraId="06C20412" w14:textId="5084D170" w:rsidR="00DF269D" w:rsidRPr="00FA1365" w:rsidRDefault="00CC1F1C" w:rsidP="0083077A">
      <w:pPr>
        <w:tabs>
          <w:tab w:val="left" w:pos="567"/>
        </w:tabs>
        <w:spacing w:after="0" w:line="240" w:lineRule="auto"/>
        <w:ind w:right="-284"/>
        <w:rPr>
          <w:rFonts w:eastAsia="Times New Roman" w:cstheme="minorHAnsi"/>
          <w:b/>
          <w:bCs/>
          <w:lang w:eastAsia="en-GB"/>
        </w:rPr>
      </w:pPr>
      <w:r w:rsidRPr="00FA1365">
        <w:rPr>
          <w:rFonts w:eastAsia="Times New Roman" w:cstheme="minorHAnsi"/>
          <w:b/>
          <w:bCs/>
          <w:lang w:eastAsia="en-GB"/>
        </w:rPr>
        <w:t>Performance</w:t>
      </w:r>
    </w:p>
    <w:p w14:paraId="3D3D3887" w14:textId="4F3C1089" w:rsidR="00FF05D6" w:rsidRDefault="00CC1F1C" w:rsidP="0083077A">
      <w:pPr>
        <w:pStyle w:val="ListParagraph"/>
        <w:numPr>
          <w:ilvl w:val="0"/>
          <w:numId w:val="8"/>
        </w:numPr>
        <w:tabs>
          <w:tab w:val="left" w:pos="567"/>
        </w:tabs>
        <w:spacing w:after="0" w:line="240" w:lineRule="auto"/>
        <w:ind w:left="567" w:right="-284" w:hanging="567"/>
        <w:rPr>
          <w:rFonts w:eastAsia="Times New Roman" w:cstheme="minorHAnsi"/>
          <w:lang w:eastAsia="en-GB"/>
        </w:rPr>
      </w:pPr>
      <w:r w:rsidRPr="00FA1365">
        <w:rPr>
          <w:rFonts w:eastAsia="Times New Roman" w:cstheme="minorHAnsi"/>
          <w:lang w:eastAsia="en-GB"/>
        </w:rPr>
        <w:t>The 202</w:t>
      </w:r>
      <w:r w:rsidR="00016F0E" w:rsidRPr="00FA1365">
        <w:rPr>
          <w:rFonts w:eastAsia="Times New Roman" w:cstheme="minorHAnsi"/>
          <w:lang w:eastAsia="en-GB"/>
        </w:rPr>
        <w:t>2</w:t>
      </w:r>
      <w:r w:rsidRPr="00FA1365">
        <w:rPr>
          <w:rFonts w:eastAsia="Times New Roman" w:cstheme="minorHAnsi"/>
          <w:lang w:eastAsia="en-GB"/>
        </w:rPr>
        <w:t>/2</w:t>
      </w:r>
      <w:r w:rsidR="00016F0E" w:rsidRPr="00FA1365">
        <w:rPr>
          <w:rFonts w:eastAsia="Times New Roman" w:cstheme="minorHAnsi"/>
          <w:lang w:eastAsia="en-GB"/>
        </w:rPr>
        <w:t>3</w:t>
      </w:r>
      <w:r w:rsidRPr="00FA1365">
        <w:rPr>
          <w:rFonts w:eastAsia="Times New Roman" w:cstheme="minorHAnsi"/>
          <w:lang w:eastAsia="en-GB"/>
        </w:rPr>
        <w:t xml:space="preserve"> strategy included </w:t>
      </w:r>
      <w:r w:rsidR="003F6DAB">
        <w:rPr>
          <w:rFonts w:eastAsia="Times New Roman" w:cstheme="minorHAnsi"/>
          <w:lang w:eastAsia="en-GB"/>
        </w:rPr>
        <w:t>30</w:t>
      </w:r>
      <w:r w:rsidR="00445014" w:rsidRPr="00FA1365">
        <w:rPr>
          <w:rFonts w:eastAsia="Times New Roman" w:cstheme="minorHAnsi"/>
          <w:lang w:eastAsia="en-GB"/>
        </w:rPr>
        <w:t xml:space="preserve"> </w:t>
      </w:r>
      <w:r w:rsidRPr="00FA1365">
        <w:rPr>
          <w:rFonts w:eastAsia="Times New Roman" w:cstheme="minorHAnsi"/>
          <w:lang w:eastAsia="en-GB"/>
        </w:rPr>
        <w:t>key measures to make it possible to monitor progress towards achieving the priorities and long-term outcomes.</w:t>
      </w:r>
      <w:r>
        <w:rPr>
          <w:rFonts w:eastAsia="Times New Roman" w:cstheme="minorHAnsi"/>
          <w:lang w:eastAsia="en-GB"/>
        </w:rPr>
        <w:t xml:space="preserve"> </w:t>
      </w:r>
      <w:r w:rsidRPr="00DF269D">
        <w:rPr>
          <w:rFonts w:eastAsia="Times New Roman" w:cstheme="minorHAnsi"/>
          <w:lang w:eastAsia="en-GB"/>
        </w:rPr>
        <w:t>At the end of quarter two</w:t>
      </w:r>
      <w:r>
        <w:rPr>
          <w:rFonts w:eastAsia="Times New Roman" w:cstheme="minorHAnsi"/>
          <w:lang w:eastAsia="en-GB"/>
        </w:rPr>
        <w:t xml:space="preserve"> of the measures with targets</w:t>
      </w:r>
      <w:r>
        <w:rPr>
          <w:rFonts w:ascii="Arial" w:hAnsi="Arial" w:cs="Arial"/>
          <w:bCs/>
          <w:iCs/>
        </w:rPr>
        <w:t>, 70% (seven) were performing on or better than target</w:t>
      </w:r>
      <w:r>
        <w:rPr>
          <w:rFonts w:eastAsia="Times New Roman" w:cstheme="minorHAnsi"/>
          <w:lang w:eastAsia="en-GB"/>
        </w:rPr>
        <w:t>.</w:t>
      </w:r>
      <w:r w:rsidRPr="00DF269D">
        <w:rPr>
          <w:rFonts w:eastAsia="Times New Roman" w:cstheme="minorHAnsi"/>
          <w:lang w:eastAsia="en-GB"/>
        </w:rPr>
        <w:t xml:space="preserve"> Further details are available in the quarter two performance monitoring report, which was presented to the November Cabinet</w:t>
      </w:r>
      <w:r>
        <w:rPr>
          <w:rFonts w:eastAsia="Times New Roman" w:cstheme="minorHAnsi"/>
          <w:lang w:eastAsia="en-GB"/>
        </w:rPr>
        <w:t>.</w:t>
      </w:r>
    </w:p>
    <w:p w14:paraId="425E47FE" w14:textId="77777777" w:rsidR="00FF05D6" w:rsidRDefault="00FF05D6" w:rsidP="00A615C3">
      <w:pPr>
        <w:pStyle w:val="ListParagraph"/>
        <w:tabs>
          <w:tab w:val="left" w:pos="567"/>
        </w:tabs>
        <w:spacing w:after="0" w:line="240" w:lineRule="auto"/>
        <w:ind w:left="567" w:right="-284"/>
        <w:rPr>
          <w:rFonts w:eastAsia="Times New Roman" w:cstheme="minorHAnsi"/>
          <w:lang w:eastAsia="en-GB"/>
        </w:rPr>
      </w:pPr>
    </w:p>
    <w:p w14:paraId="758B3C13" w14:textId="39A6C694" w:rsidR="001C02F0" w:rsidRPr="00FA1365" w:rsidRDefault="00CC1F1C" w:rsidP="00CD4005">
      <w:pPr>
        <w:tabs>
          <w:tab w:val="left" w:pos="567"/>
        </w:tabs>
        <w:spacing w:after="0" w:line="240" w:lineRule="auto"/>
        <w:ind w:right="-284"/>
        <w:rPr>
          <w:rFonts w:eastAsia="Times New Roman" w:cstheme="minorHAnsi"/>
          <w:b/>
          <w:bCs/>
          <w:lang w:eastAsia="en-GB"/>
        </w:rPr>
      </w:pPr>
      <w:r w:rsidRPr="00FA1365">
        <w:rPr>
          <w:rFonts w:eastAsia="Times New Roman" w:cstheme="minorHAnsi"/>
          <w:b/>
          <w:bCs/>
          <w:lang w:eastAsia="en-GB"/>
        </w:rPr>
        <w:t>Development of the Corporate Strategy 202</w:t>
      </w:r>
      <w:r w:rsidR="00C35FDD" w:rsidRPr="00FA1365">
        <w:rPr>
          <w:rFonts w:eastAsia="Times New Roman" w:cstheme="minorHAnsi"/>
          <w:b/>
          <w:bCs/>
          <w:lang w:eastAsia="en-GB"/>
        </w:rPr>
        <w:t>3</w:t>
      </w:r>
      <w:r w:rsidRPr="00FA1365">
        <w:rPr>
          <w:rFonts w:eastAsia="Times New Roman" w:cstheme="minorHAnsi"/>
          <w:b/>
          <w:bCs/>
          <w:lang w:eastAsia="en-GB"/>
        </w:rPr>
        <w:t>/202</w:t>
      </w:r>
      <w:r w:rsidR="00C35FDD" w:rsidRPr="00FA1365">
        <w:rPr>
          <w:rFonts w:eastAsia="Times New Roman" w:cstheme="minorHAnsi"/>
          <w:b/>
          <w:bCs/>
          <w:lang w:eastAsia="en-GB"/>
        </w:rPr>
        <w:t>4</w:t>
      </w:r>
    </w:p>
    <w:p w14:paraId="798C95BE" w14:textId="77777777" w:rsidR="001C02F0" w:rsidRPr="00FA1365" w:rsidRDefault="001C02F0" w:rsidP="00CD4005">
      <w:pPr>
        <w:tabs>
          <w:tab w:val="left" w:pos="567"/>
        </w:tabs>
        <w:spacing w:after="0" w:line="240" w:lineRule="auto"/>
        <w:ind w:right="-284"/>
        <w:rPr>
          <w:rFonts w:eastAsia="Times New Roman" w:cstheme="minorHAnsi"/>
          <w:lang w:eastAsia="en-GB"/>
        </w:rPr>
      </w:pPr>
    </w:p>
    <w:p w14:paraId="1A3441B6" w14:textId="0174A406" w:rsidR="005D5F69" w:rsidRPr="003F6DAB" w:rsidRDefault="00CC1F1C" w:rsidP="005D5F69">
      <w:pPr>
        <w:pStyle w:val="ListParagraph"/>
        <w:numPr>
          <w:ilvl w:val="0"/>
          <w:numId w:val="8"/>
        </w:numPr>
        <w:tabs>
          <w:tab w:val="left" w:pos="851"/>
        </w:tabs>
        <w:spacing w:after="0" w:line="240" w:lineRule="auto"/>
        <w:ind w:left="567" w:right="-284" w:hanging="567"/>
        <w:rPr>
          <w:rFonts w:eastAsia="Times New Roman" w:cstheme="minorHAnsi"/>
          <w:lang w:eastAsia="en-GB"/>
        </w:rPr>
      </w:pPr>
      <w:r w:rsidRPr="003F6DAB">
        <w:rPr>
          <w:rFonts w:eastAsia="Times New Roman" w:cstheme="minorHAnsi"/>
          <w:lang w:eastAsia="en-GB"/>
        </w:rPr>
        <w:t>The 202</w:t>
      </w:r>
      <w:r w:rsidR="00C35FDD" w:rsidRPr="003F6DAB">
        <w:rPr>
          <w:rFonts w:eastAsia="Times New Roman" w:cstheme="minorHAnsi"/>
          <w:lang w:eastAsia="en-GB"/>
        </w:rPr>
        <w:t>3</w:t>
      </w:r>
      <w:r w:rsidRPr="003F6DAB">
        <w:rPr>
          <w:rFonts w:eastAsia="Times New Roman" w:cstheme="minorHAnsi"/>
          <w:lang w:eastAsia="en-GB"/>
        </w:rPr>
        <w:t>/2</w:t>
      </w:r>
      <w:r w:rsidR="00C35FDD" w:rsidRPr="003F6DAB">
        <w:rPr>
          <w:rFonts w:eastAsia="Times New Roman" w:cstheme="minorHAnsi"/>
          <w:lang w:eastAsia="en-GB"/>
        </w:rPr>
        <w:t>4</w:t>
      </w:r>
      <w:r w:rsidRPr="003F6DAB">
        <w:rPr>
          <w:rFonts w:eastAsia="Times New Roman" w:cstheme="minorHAnsi"/>
          <w:lang w:eastAsia="en-GB"/>
        </w:rPr>
        <w:t xml:space="preserve"> Corporate Strategy </w:t>
      </w:r>
      <w:r w:rsidR="00BE5209" w:rsidRPr="003F6DAB">
        <w:rPr>
          <w:rFonts w:eastAsia="Times New Roman" w:cstheme="minorHAnsi"/>
          <w:lang w:eastAsia="en-GB"/>
        </w:rPr>
        <w:t xml:space="preserve">will build </w:t>
      </w:r>
      <w:r w:rsidRPr="003F6DAB">
        <w:rPr>
          <w:rFonts w:eastAsia="Times New Roman" w:cstheme="minorHAnsi"/>
          <w:lang w:eastAsia="en-GB"/>
        </w:rPr>
        <w:t>on the outcomes</w:t>
      </w:r>
      <w:r w:rsidR="00E3485C">
        <w:rPr>
          <w:rFonts w:eastAsia="Times New Roman" w:cstheme="minorHAnsi"/>
          <w:lang w:eastAsia="en-GB"/>
        </w:rPr>
        <w:t xml:space="preserve"> and objectives</w:t>
      </w:r>
      <w:r w:rsidRPr="003F6DAB">
        <w:rPr>
          <w:rFonts w:eastAsia="Times New Roman" w:cstheme="minorHAnsi"/>
          <w:lang w:eastAsia="en-GB"/>
        </w:rPr>
        <w:t xml:space="preserve"> that the council h</w:t>
      </w:r>
      <w:r w:rsidR="00BE5209" w:rsidRPr="003F6DAB">
        <w:rPr>
          <w:rFonts w:eastAsia="Times New Roman" w:cstheme="minorHAnsi"/>
          <w:lang w:eastAsia="en-GB"/>
        </w:rPr>
        <w:t>as</w:t>
      </w:r>
      <w:r w:rsidRPr="003F6DAB">
        <w:rPr>
          <w:rFonts w:eastAsia="Times New Roman" w:cstheme="minorHAnsi"/>
          <w:lang w:eastAsia="en-GB"/>
        </w:rPr>
        <w:t xml:space="preserve"> delivered for residents in </w:t>
      </w:r>
      <w:r w:rsidR="00E3485C">
        <w:rPr>
          <w:rFonts w:eastAsia="Times New Roman" w:cstheme="minorHAnsi"/>
          <w:lang w:eastAsia="en-GB"/>
        </w:rPr>
        <w:t>over the last few years</w:t>
      </w:r>
      <w:r w:rsidRPr="003F6DAB">
        <w:rPr>
          <w:rFonts w:eastAsia="Times New Roman" w:cstheme="minorHAnsi"/>
          <w:lang w:eastAsia="en-GB"/>
        </w:rPr>
        <w:t xml:space="preserve">. </w:t>
      </w:r>
      <w:r w:rsidR="00E3485C" w:rsidRPr="003F6DAB">
        <w:rPr>
          <w:rFonts w:eastAsia="Times New Roman" w:cstheme="minorHAnsi"/>
          <w:lang w:eastAsia="en-GB"/>
        </w:rPr>
        <w:t>Acknowledging</w:t>
      </w:r>
      <w:r w:rsidRPr="003F6DAB">
        <w:rPr>
          <w:rFonts w:eastAsia="Times New Roman" w:cstheme="minorHAnsi"/>
          <w:lang w:eastAsia="en-GB"/>
        </w:rPr>
        <w:t xml:space="preserve"> the challenging context, </w:t>
      </w:r>
      <w:r w:rsidR="00E3485C">
        <w:rPr>
          <w:rFonts w:eastAsia="Times New Roman" w:cstheme="minorHAnsi"/>
          <w:lang w:eastAsia="en-GB"/>
        </w:rPr>
        <w:t xml:space="preserve">much </w:t>
      </w:r>
      <w:r w:rsidRPr="003F6DAB">
        <w:rPr>
          <w:rFonts w:eastAsia="Times New Roman" w:cstheme="minorHAnsi"/>
          <w:lang w:eastAsia="en-GB"/>
        </w:rPr>
        <w:t xml:space="preserve">more will be done to support residents, deliver </w:t>
      </w:r>
      <w:r w:rsidR="00E3485C" w:rsidRPr="003F6DAB">
        <w:rPr>
          <w:rFonts w:eastAsia="Times New Roman" w:cstheme="minorHAnsi"/>
          <w:lang w:eastAsia="en-GB"/>
        </w:rPr>
        <w:t>visible</w:t>
      </w:r>
      <w:r w:rsidRPr="003F6DAB">
        <w:rPr>
          <w:rFonts w:eastAsia="Times New Roman" w:cstheme="minorHAnsi"/>
          <w:lang w:eastAsia="en-GB"/>
        </w:rPr>
        <w:t xml:space="preserve"> improvements and set the borough up for the future. </w:t>
      </w:r>
    </w:p>
    <w:p w14:paraId="0CEDFF0B" w14:textId="77777777" w:rsidR="005D5F69" w:rsidRPr="003F6DAB" w:rsidRDefault="005D5F69" w:rsidP="005D5F69">
      <w:pPr>
        <w:pStyle w:val="ListParagraph"/>
        <w:tabs>
          <w:tab w:val="left" w:pos="851"/>
        </w:tabs>
        <w:spacing w:after="0" w:line="240" w:lineRule="auto"/>
        <w:ind w:left="567" w:right="-284"/>
        <w:rPr>
          <w:rFonts w:eastAsia="Times New Roman" w:cstheme="minorHAnsi"/>
          <w:lang w:eastAsia="en-GB"/>
        </w:rPr>
      </w:pPr>
    </w:p>
    <w:p w14:paraId="7E957E4A" w14:textId="5698E59A" w:rsidR="005D5F69" w:rsidRPr="003F6DAB" w:rsidRDefault="00CC1F1C" w:rsidP="005D5F69">
      <w:pPr>
        <w:pStyle w:val="ListParagraph"/>
        <w:numPr>
          <w:ilvl w:val="0"/>
          <w:numId w:val="8"/>
        </w:numPr>
        <w:tabs>
          <w:tab w:val="left" w:pos="851"/>
        </w:tabs>
        <w:spacing w:after="0" w:line="240" w:lineRule="auto"/>
        <w:ind w:left="567" w:right="-284" w:hanging="567"/>
        <w:rPr>
          <w:rFonts w:eastAsia="Times New Roman" w:cstheme="minorHAnsi"/>
          <w:lang w:eastAsia="en-GB"/>
        </w:rPr>
      </w:pPr>
      <w:r w:rsidRPr="003F6DAB">
        <w:rPr>
          <w:rFonts w:eastAsia="Times New Roman" w:cstheme="minorHAnsi"/>
          <w:lang w:eastAsia="en-GB"/>
        </w:rPr>
        <w:t>The overall vision and priorities</w:t>
      </w:r>
      <w:r w:rsidR="00C35FDD" w:rsidRPr="003F6DAB">
        <w:rPr>
          <w:rFonts w:eastAsia="Times New Roman" w:cstheme="minorHAnsi"/>
          <w:lang w:eastAsia="en-GB"/>
        </w:rPr>
        <w:t xml:space="preserve"> have been refreshed to reflect</w:t>
      </w:r>
      <w:r w:rsidRPr="003F6DAB">
        <w:rPr>
          <w:rFonts w:eastAsia="Times New Roman" w:cstheme="minorHAnsi"/>
          <w:lang w:eastAsia="en-GB"/>
        </w:rPr>
        <w:t xml:space="preserve"> the ambitions and outcomes that the council is </w:t>
      </w:r>
      <w:r w:rsidR="00E3485C" w:rsidRPr="003F6DAB">
        <w:rPr>
          <w:rFonts w:eastAsia="Times New Roman" w:cstheme="minorHAnsi"/>
          <w:lang w:eastAsia="en-GB"/>
        </w:rPr>
        <w:t>determined</w:t>
      </w:r>
      <w:r w:rsidRPr="003F6DAB">
        <w:rPr>
          <w:rFonts w:eastAsia="Times New Roman" w:cstheme="minorHAnsi"/>
          <w:lang w:eastAsia="en-GB"/>
        </w:rPr>
        <w:t xml:space="preserve"> to achieve for the borough. </w:t>
      </w:r>
      <w:r w:rsidR="00845CD7" w:rsidRPr="003F6DAB">
        <w:rPr>
          <w:rFonts w:eastAsia="Times New Roman" w:cstheme="minorHAnsi"/>
          <w:lang w:eastAsia="en-GB"/>
        </w:rPr>
        <w:t>F</w:t>
      </w:r>
      <w:r w:rsidR="00C35FDD" w:rsidRPr="003F6DAB">
        <w:rPr>
          <w:rFonts w:eastAsia="Times New Roman" w:cstheme="minorHAnsi"/>
          <w:lang w:eastAsia="en-GB"/>
        </w:rPr>
        <w:t>ifteen</w:t>
      </w:r>
      <w:r w:rsidR="0083077A" w:rsidRPr="003F6DAB">
        <w:rPr>
          <w:rFonts w:eastAsia="Times New Roman" w:cstheme="minorHAnsi"/>
          <w:lang w:eastAsia="en-GB"/>
        </w:rPr>
        <w:t xml:space="preserve"> priority projects have been identified for delivery over the next 12</w:t>
      </w:r>
      <w:r w:rsidR="00845CD7" w:rsidRPr="003F6DAB">
        <w:rPr>
          <w:rFonts w:eastAsia="Times New Roman" w:cstheme="minorHAnsi"/>
          <w:lang w:eastAsia="en-GB"/>
        </w:rPr>
        <w:t xml:space="preserve"> </w:t>
      </w:r>
      <w:r w:rsidR="0083077A" w:rsidRPr="003F6DAB">
        <w:rPr>
          <w:rFonts w:eastAsia="Times New Roman" w:cstheme="minorHAnsi"/>
          <w:lang w:eastAsia="en-GB"/>
        </w:rPr>
        <w:t>month</w:t>
      </w:r>
      <w:r w:rsidRPr="003F6DAB">
        <w:rPr>
          <w:rFonts w:eastAsia="Times New Roman" w:cstheme="minorHAnsi"/>
          <w:lang w:eastAsia="en-GB"/>
        </w:rPr>
        <w:t>s incorporating ongoing schemes and new initiatives to drive forward progress. Performance measures have been reviewed and updated to ensure that they reflect the current context and remain challenging.</w:t>
      </w:r>
    </w:p>
    <w:p w14:paraId="49588A0C" w14:textId="77777777" w:rsidR="005D5F69" w:rsidRPr="003F6DAB" w:rsidRDefault="005D5F69" w:rsidP="005D5F69">
      <w:pPr>
        <w:pStyle w:val="ListParagraph"/>
        <w:tabs>
          <w:tab w:val="left" w:pos="851"/>
        </w:tabs>
        <w:spacing w:after="0" w:line="240" w:lineRule="auto"/>
        <w:ind w:left="567" w:right="-284"/>
        <w:rPr>
          <w:rFonts w:eastAsia="Times New Roman" w:cstheme="minorHAnsi"/>
          <w:lang w:eastAsia="en-GB"/>
        </w:rPr>
      </w:pPr>
    </w:p>
    <w:p w14:paraId="1B92C715" w14:textId="16218B3B" w:rsidR="00C33619" w:rsidRPr="00275727" w:rsidRDefault="00CC1F1C" w:rsidP="0010673B">
      <w:pPr>
        <w:pStyle w:val="ListParagraph"/>
        <w:numPr>
          <w:ilvl w:val="0"/>
          <w:numId w:val="8"/>
        </w:numPr>
        <w:tabs>
          <w:tab w:val="left" w:pos="851"/>
        </w:tabs>
        <w:spacing w:after="0" w:line="240" w:lineRule="auto"/>
        <w:ind w:left="567" w:right="-284" w:hanging="567"/>
        <w:rPr>
          <w:rFonts w:eastAsia="Times New Roman" w:cstheme="minorHAnsi"/>
          <w:lang w:eastAsia="en-GB"/>
        </w:rPr>
      </w:pPr>
      <w:r w:rsidRPr="00275727">
        <w:rPr>
          <w:rFonts w:eastAsia="Times New Roman" w:cstheme="minorHAnsi"/>
          <w:lang w:eastAsia="en-GB"/>
        </w:rPr>
        <w:t xml:space="preserve">The Corporate Strategy sets out to achieve </w:t>
      </w:r>
      <w:r w:rsidR="00C35FDD" w:rsidRPr="00275727">
        <w:rPr>
          <w:rFonts w:eastAsia="Times New Roman" w:cstheme="minorHAnsi"/>
          <w:lang w:eastAsia="en-GB"/>
        </w:rPr>
        <w:t xml:space="preserve">healthy and happy </w:t>
      </w:r>
      <w:r w:rsidRPr="00275727">
        <w:rPr>
          <w:rFonts w:eastAsia="Times New Roman" w:cstheme="minorHAnsi"/>
          <w:lang w:eastAsia="en-GB"/>
        </w:rPr>
        <w:t xml:space="preserve">communities. The council has a </w:t>
      </w:r>
      <w:r w:rsidR="00275727" w:rsidRPr="00346508">
        <w:rPr>
          <w:rFonts w:eastAsia="Times New Roman" w:cstheme="minorHAnsi"/>
          <w:lang w:eastAsia="en-GB"/>
        </w:rPr>
        <w:t>good</w:t>
      </w:r>
      <w:r w:rsidRPr="00275727">
        <w:rPr>
          <w:rFonts w:eastAsia="Times New Roman" w:cstheme="minorHAnsi"/>
          <w:lang w:eastAsia="en-GB"/>
        </w:rPr>
        <w:t xml:space="preserve"> </w:t>
      </w:r>
      <w:r w:rsidR="00275727" w:rsidRPr="00275727">
        <w:rPr>
          <w:rFonts w:eastAsia="Times New Roman" w:cstheme="minorHAnsi"/>
          <w:lang w:eastAsia="en-GB"/>
        </w:rPr>
        <w:t>record</w:t>
      </w:r>
      <w:r w:rsidRPr="00275727">
        <w:rPr>
          <w:rFonts w:eastAsia="Times New Roman" w:cstheme="minorHAnsi"/>
          <w:lang w:eastAsia="en-GB"/>
        </w:rPr>
        <w:t xml:space="preserve"> of supporting communities through the pandemic and the approach to early intervention will be embedded further by </w:t>
      </w:r>
      <w:r w:rsidR="00275727" w:rsidRPr="00275727">
        <w:rPr>
          <w:rFonts w:eastAsia="Times New Roman" w:cstheme="minorHAnsi"/>
          <w:lang w:eastAsia="en-GB"/>
        </w:rPr>
        <w:t>continuing to deliver the health and wellbeing programme. M</w:t>
      </w:r>
      <w:r w:rsidRPr="00275727">
        <w:rPr>
          <w:rFonts w:eastAsia="Times New Roman" w:cstheme="minorHAnsi"/>
          <w:lang w:eastAsia="en-GB"/>
        </w:rPr>
        <w:t xml:space="preserve">ore support and advice will be provided for residents.  </w:t>
      </w:r>
      <w:r w:rsidR="00275727" w:rsidRPr="0010673B">
        <w:rPr>
          <w:rFonts w:eastAsia="Times New Roman" w:cstheme="minorHAnsi"/>
          <w:lang w:eastAsia="en-GB"/>
        </w:rPr>
        <w:t xml:space="preserve">Delivery </w:t>
      </w:r>
      <w:r w:rsidR="00922FC0" w:rsidRPr="0010673B">
        <w:rPr>
          <w:rFonts w:eastAsia="Times New Roman" w:cstheme="minorHAnsi"/>
          <w:lang w:eastAsia="en-GB"/>
        </w:rPr>
        <w:t>of the</w:t>
      </w:r>
      <w:r w:rsidR="00275727" w:rsidRPr="0010673B">
        <w:rPr>
          <w:rFonts w:eastAsia="Times New Roman" w:cstheme="minorHAnsi"/>
          <w:lang w:eastAsia="en-GB"/>
        </w:rPr>
        <w:t xml:space="preserve"> South Ribble Family Wellbeing Centre will </w:t>
      </w:r>
      <w:r w:rsidRPr="00275727">
        <w:rPr>
          <w:rFonts w:eastAsia="Times New Roman" w:cstheme="minorHAnsi"/>
          <w:lang w:eastAsia="en-GB"/>
        </w:rPr>
        <w:t>enable greater access to services for key groups including older people, families</w:t>
      </w:r>
      <w:r w:rsidR="00041F5D" w:rsidRPr="00275727">
        <w:rPr>
          <w:rFonts w:eastAsia="Times New Roman" w:cstheme="minorHAnsi"/>
          <w:lang w:eastAsia="en-GB"/>
        </w:rPr>
        <w:t>,</w:t>
      </w:r>
      <w:r w:rsidRPr="00275727">
        <w:rPr>
          <w:rFonts w:eastAsia="Times New Roman" w:cstheme="minorHAnsi"/>
          <w:lang w:eastAsia="en-GB"/>
        </w:rPr>
        <w:t xml:space="preserve"> and vulnerable young people.  </w:t>
      </w:r>
      <w:r w:rsidR="00432905" w:rsidRPr="00275727">
        <w:rPr>
          <w:rFonts w:eastAsia="Times New Roman" w:cstheme="minorHAnsi"/>
          <w:lang w:eastAsia="en-GB"/>
        </w:rPr>
        <w:t xml:space="preserve">As part of continuing to mitigate the impact of the cost of living crisis, the council will </w:t>
      </w:r>
      <w:r w:rsidR="00275727" w:rsidRPr="00275727">
        <w:rPr>
          <w:rFonts w:eastAsia="Times New Roman" w:cstheme="minorHAnsi"/>
          <w:lang w:eastAsia="en-GB"/>
        </w:rPr>
        <w:t xml:space="preserve">continue to </w:t>
      </w:r>
      <w:r w:rsidR="00432905" w:rsidRPr="00275727">
        <w:rPr>
          <w:rFonts w:eastAsia="Times New Roman" w:cstheme="minorHAnsi"/>
          <w:lang w:eastAsia="en-GB"/>
        </w:rPr>
        <w:t>deliver the cost of living action</w:t>
      </w:r>
      <w:r w:rsidR="00275727" w:rsidRPr="00275727">
        <w:rPr>
          <w:rFonts w:eastAsia="Times New Roman" w:cstheme="minorHAnsi"/>
          <w:lang w:eastAsia="en-GB"/>
        </w:rPr>
        <w:t xml:space="preserve">. </w:t>
      </w:r>
      <w:r w:rsidR="00922FC0" w:rsidRPr="0010673B">
        <w:rPr>
          <w:rFonts w:eastAsia="Times New Roman" w:cstheme="minorHAnsi"/>
          <w:lang w:eastAsia="en-GB"/>
        </w:rPr>
        <w:t>Building on the success of Music in the Park 2023, the council will d</w:t>
      </w:r>
      <w:r w:rsidR="00275727" w:rsidRPr="0010673B">
        <w:rPr>
          <w:rFonts w:eastAsia="Times New Roman" w:cstheme="minorHAnsi"/>
          <w:lang w:eastAsia="en-GB"/>
        </w:rPr>
        <w:t>eliver Music in the Park 2024</w:t>
      </w:r>
      <w:r w:rsidR="00922FC0" w:rsidRPr="0010673B">
        <w:rPr>
          <w:rFonts w:eastAsia="Times New Roman" w:cstheme="minorHAnsi"/>
          <w:lang w:eastAsia="en-GB"/>
        </w:rPr>
        <w:t>.</w:t>
      </w:r>
    </w:p>
    <w:p w14:paraId="609AE226" w14:textId="77777777" w:rsidR="00275727" w:rsidRDefault="00275727" w:rsidP="0010673B">
      <w:pPr>
        <w:pStyle w:val="ListParagraph"/>
        <w:tabs>
          <w:tab w:val="left" w:pos="851"/>
        </w:tabs>
        <w:spacing w:after="0" w:line="240" w:lineRule="auto"/>
        <w:ind w:left="567" w:right="-284"/>
        <w:rPr>
          <w:rFonts w:eastAsia="Times New Roman" w:cstheme="minorHAnsi"/>
          <w:lang w:eastAsia="en-GB"/>
        </w:rPr>
      </w:pPr>
    </w:p>
    <w:p w14:paraId="10D760B6" w14:textId="6E28154A" w:rsidR="004B756A" w:rsidRPr="003F6DAB" w:rsidRDefault="00CC1F1C" w:rsidP="0010673B">
      <w:pPr>
        <w:pStyle w:val="ListParagraph"/>
        <w:numPr>
          <w:ilvl w:val="0"/>
          <w:numId w:val="8"/>
        </w:numPr>
        <w:tabs>
          <w:tab w:val="left" w:pos="851"/>
        </w:tabs>
        <w:spacing w:after="0" w:line="240" w:lineRule="auto"/>
        <w:ind w:left="567" w:right="-284" w:hanging="567"/>
        <w:rPr>
          <w:rFonts w:eastAsia="Times New Roman" w:cstheme="minorHAnsi"/>
          <w:lang w:eastAsia="en-GB"/>
        </w:rPr>
      </w:pPr>
      <w:r w:rsidRPr="0010673B">
        <w:rPr>
          <w:rFonts w:eastAsia="Times New Roman" w:cstheme="minorHAnsi"/>
          <w:lang w:eastAsia="en-GB"/>
        </w:rPr>
        <w:t xml:space="preserve">The Business Energy Efficiency Scheme will be delivered </w:t>
      </w:r>
      <w:r w:rsidR="0077149D" w:rsidRPr="003F6DAB">
        <w:rPr>
          <w:rFonts w:eastAsia="Times New Roman" w:cstheme="minorHAnsi"/>
          <w:lang w:eastAsia="en-GB"/>
        </w:rPr>
        <w:t>to support businesses to implement climate adaptations</w:t>
      </w:r>
      <w:r>
        <w:rPr>
          <w:rFonts w:eastAsia="Times New Roman" w:cstheme="minorHAnsi"/>
          <w:lang w:eastAsia="en-GB"/>
        </w:rPr>
        <w:t>. A</w:t>
      </w:r>
      <w:r w:rsidR="0077149D" w:rsidRPr="003F6DAB">
        <w:rPr>
          <w:rFonts w:eastAsia="Times New Roman" w:cstheme="minorHAnsi"/>
          <w:lang w:eastAsia="en-GB"/>
        </w:rPr>
        <w:t xml:space="preserve"> </w:t>
      </w:r>
      <w:r w:rsidRPr="0010673B">
        <w:rPr>
          <w:rFonts w:eastAsia="Times New Roman" w:cstheme="minorHAnsi"/>
          <w:lang w:eastAsia="en-GB"/>
        </w:rPr>
        <w:t xml:space="preserve">people and skills programme </w:t>
      </w:r>
      <w:r w:rsidR="0077149D" w:rsidRPr="003F6DAB">
        <w:rPr>
          <w:rFonts w:eastAsia="Times New Roman" w:cstheme="minorHAnsi"/>
          <w:lang w:eastAsia="en-GB"/>
        </w:rPr>
        <w:t xml:space="preserve">will be put in place to develop future skills to meet workforce demands. </w:t>
      </w:r>
      <w:r w:rsidRPr="003F6DAB">
        <w:rPr>
          <w:rFonts w:eastAsia="Times New Roman" w:cstheme="minorHAnsi"/>
          <w:lang w:eastAsia="en-GB"/>
        </w:rPr>
        <w:t>Leyland Town Centre will benefit from improvements a</w:t>
      </w:r>
      <w:r>
        <w:rPr>
          <w:rFonts w:eastAsia="Times New Roman" w:cstheme="minorHAnsi"/>
          <w:lang w:eastAsia="en-GB"/>
        </w:rPr>
        <w:t>s town centres are developed into vibrant multi-use spaces.</w:t>
      </w:r>
      <w:r w:rsidR="006773F9" w:rsidRPr="0010673B">
        <w:rPr>
          <w:rFonts w:eastAsia="Times New Roman" w:cstheme="minorHAnsi"/>
          <w:lang w:eastAsia="en-GB"/>
        </w:rPr>
        <w:t xml:space="preserve"> </w:t>
      </w:r>
      <w:r w:rsidRPr="0010673B">
        <w:rPr>
          <w:rFonts w:eastAsia="Times New Roman" w:cstheme="minorHAnsi"/>
          <w:lang w:eastAsia="en-GB"/>
        </w:rPr>
        <w:t>This will be underpinned by the i</w:t>
      </w:r>
      <w:r w:rsidR="006773F9" w:rsidRPr="0010673B">
        <w:rPr>
          <w:rFonts w:eastAsia="Times New Roman" w:cstheme="minorHAnsi"/>
          <w:lang w:eastAsia="en-GB"/>
        </w:rPr>
        <w:t>mplement</w:t>
      </w:r>
      <w:r w:rsidRPr="0010673B">
        <w:rPr>
          <w:rFonts w:eastAsia="Times New Roman" w:cstheme="minorHAnsi"/>
          <w:lang w:eastAsia="en-GB"/>
        </w:rPr>
        <w:t>ation of</w:t>
      </w:r>
      <w:r w:rsidR="006773F9" w:rsidRPr="0010673B">
        <w:rPr>
          <w:rFonts w:eastAsia="Times New Roman" w:cstheme="minorHAnsi"/>
          <w:lang w:eastAsia="en-GB"/>
        </w:rPr>
        <w:t xml:space="preserve"> the Economic Development Strategy</w:t>
      </w:r>
      <w:bookmarkStart w:id="4" w:name="_Hlk150293435"/>
      <w:r w:rsidRPr="0010673B">
        <w:rPr>
          <w:rFonts w:eastAsia="Times New Roman" w:cstheme="minorHAnsi"/>
          <w:lang w:eastAsia="en-GB"/>
        </w:rPr>
        <w:t>.</w:t>
      </w:r>
    </w:p>
    <w:bookmarkEnd w:id="4"/>
    <w:p w14:paraId="31A5E402" w14:textId="719D826C" w:rsidR="004B756A" w:rsidRPr="003F6DAB" w:rsidRDefault="004B756A" w:rsidP="004B756A">
      <w:pPr>
        <w:pStyle w:val="ListParagraph"/>
        <w:rPr>
          <w:rFonts w:eastAsia="Times New Roman" w:cstheme="minorHAnsi"/>
          <w:lang w:eastAsia="en-GB"/>
        </w:rPr>
      </w:pPr>
    </w:p>
    <w:p w14:paraId="35BC6A2C" w14:textId="66891FA8" w:rsidR="00002CC6" w:rsidRPr="003F6DAB" w:rsidRDefault="00CC1F1C" w:rsidP="004B756A">
      <w:pPr>
        <w:pStyle w:val="ListParagraph"/>
        <w:numPr>
          <w:ilvl w:val="0"/>
          <w:numId w:val="8"/>
        </w:numPr>
        <w:ind w:left="567" w:hanging="567"/>
        <w:rPr>
          <w:rFonts w:eastAsia="Times New Roman" w:cstheme="minorHAnsi"/>
          <w:lang w:eastAsia="en-GB"/>
        </w:rPr>
      </w:pPr>
      <w:r w:rsidRPr="003F6DAB">
        <w:rPr>
          <w:rFonts w:eastAsia="Times New Roman" w:cstheme="minorHAnsi"/>
          <w:lang w:eastAsia="en-GB"/>
        </w:rPr>
        <w:t xml:space="preserve">A choice of decent, affordable homes </w:t>
      </w:r>
      <w:r w:rsidR="00C26201" w:rsidRPr="003F6DAB">
        <w:rPr>
          <w:rFonts w:eastAsia="Times New Roman" w:cstheme="minorHAnsi"/>
          <w:lang w:eastAsia="en-GB"/>
        </w:rPr>
        <w:t>is</w:t>
      </w:r>
      <w:r w:rsidR="004B756A" w:rsidRPr="003F6DAB">
        <w:rPr>
          <w:rFonts w:eastAsia="Times New Roman" w:cstheme="minorHAnsi"/>
          <w:lang w:eastAsia="en-GB"/>
        </w:rPr>
        <w:t xml:space="preserve"> a </w:t>
      </w:r>
      <w:r w:rsidR="00C26201" w:rsidRPr="003F6DAB">
        <w:rPr>
          <w:rFonts w:eastAsia="Times New Roman" w:cstheme="minorHAnsi"/>
          <w:lang w:eastAsia="en-GB"/>
        </w:rPr>
        <w:t xml:space="preserve">key </w:t>
      </w:r>
      <w:r w:rsidR="004B756A" w:rsidRPr="003F6DAB">
        <w:rPr>
          <w:rFonts w:eastAsia="Times New Roman" w:cstheme="minorHAnsi"/>
          <w:lang w:eastAsia="en-GB"/>
        </w:rPr>
        <w:t xml:space="preserve">priority and </w:t>
      </w:r>
      <w:r w:rsidRPr="003F6DAB">
        <w:rPr>
          <w:rFonts w:eastAsia="Times New Roman" w:cstheme="minorHAnsi"/>
          <w:lang w:eastAsia="en-GB"/>
        </w:rPr>
        <w:t xml:space="preserve">the </w:t>
      </w:r>
      <w:r w:rsidR="004B756A" w:rsidRPr="003F6DAB">
        <w:rPr>
          <w:rFonts w:eastAsia="Times New Roman" w:cstheme="minorHAnsi"/>
          <w:lang w:eastAsia="en-GB"/>
        </w:rPr>
        <w:t xml:space="preserve">Jubilee Gardens Extra Care scheme which will be expected to be completed by early 2024. </w:t>
      </w:r>
      <w:r w:rsidR="00A743A3" w:rsidRPr="003F6DAB">
        <w:rPr>
          <w:rFonts w:eastAsia="Times New Roman" w:cstheme="minorHAnsi"/>
          <w:lang w:eastAsia="en-GB"/>
        </w:rPr>
        <w:t xml:space="preserve">While </w:t>
      </w:r>
      <w:r w:rsidR="004B756A" w:rsidRPr="003F6DAB">
        <w:rPr>
          <w:rFonts w:eastAsia="Times New Roman" w:cstheme="minorHAnsi"/>
          <w:lang w:eastAsia="en-GB"/>
        </w:rPr>
        <w:t>th</w:t>
      </w:r>
      <w:r w:rsidR="00400683">
        <w:rPr>
          <w:rFonts w:eastAsia="Times New Roman" w:cstheme="minorHAnsi"/>
          <w:lang w:eastAsia="en-GB"/>
        </w:rPr>
        <w:t>is</w:t>
      </w:r>
      <w:r w:rsidR="004B756A" w:rsidRPr="003F6DAB">
        <w:rPr>
          <w:rFonts w:eastAsia="Times New Roman" w:cstheme="minorHAnsi"/>
          <w:lang w:eastAsia="en-GB"/>
        </w:rPr>
        <w:t xml:space="preserve"> scheme </w:t>
      </w:r>
      <w:r w:rsidR="00400683">
        <w:rPr>
          <w:rFonts w:eastAsia="Times New Roman" w:cstheme="minorHAnsi"/>
          <w:lang w:eastAsia="en-GB"/>
        </w:rPr>
        <w:t>is</w:t>
      </w:r>
      <w:r w:rsidR="004B756A" w:rsidRPr="003F6DAB">
        <w:rPr>
          <w:rFonts w:eastAsia="Times New Roman" w:cstheme="minorHAnsi"/>
          <w:lang w:eastAsia="en-GB"/>
        </w:rPr>
        <w:t xml:space="preserve"> delivered the </w:t>
      </w:r>
      <w:r w:rsidR="00930806">
        <w:rPr>
          <w:rFonts w:eastAsia="Times New Roman" w:cstheme="minorHAnsi"/>
          <w:lang w:eastAsia="en-GB"/>
        </w:rPr>
        <w:t>c</w:t>
      </w:r>
      <w:r w:rsidR="004B756A" w:rsidRPr="003F6DAB">
        <w:rPr>
          <w:rFonts w:eastAsia="Times New Roman" w:cstheme="minorHAnsi"/>
          <w:lang w:eastAsia="en-GB"/>
        </w:rPr>
        <w:t xml:space="preserve">ouncil will </w:t>
      </w:r>
      <w:r w:rsidR="007B71AE">
        <w:rPr>
          <w:rFonts w:eastAsia="Times New Roman" w:cstheme="minorHAnsi"/>
          <w:lang w:eastAsia="en-GB"/>
        </w:rPr>
        <w:t xml:space="preserve">also </w:t>
      </w:r>
      <w:r w:rsidR="004B756A" w:rsidRPr="003F6DAB">
        <w:rPr>
          <w:rFonts w:eastAsia="Times New Roman" w:cstheme="minorHAnsi"/>
          <w:lang w:eastAsia="en-GB"/>
        </w:rPr>
        <w:t xml:space="preserve">be focused on developing </w:t>
      </w:r>
      <w:r w:rsidR="007B71AE">
        <w:rPr>
          <w:rFonts w:eastAsia="Times New Roman" w:cstheme="minorHAnsi"/>
          <w:lang w:eastAsia="en-GB"/>
        </w:rPr>
        <w:t>green spaces</w:t>
      </w:r>
      <w:r w:rsidR="004B756A" w:rsidRPr="003F6DAB">
        <w:rPr>
          <w:rFonts w:eastAsia="Times New Roman" w:cstheme="minorHAnsi"/>
          <w:lang w:eastAsia="en-GB"/>
        </w:rPr>
        <w:t xml:space="preserve">. </w:t>
      </w:r>
    </w:p>
    <w:p w14:paraId="0EE8D53B" w14:textId="77777777" w:rsidR="004B756A" w:rsidRPr="003F6DAB" w:rsidRDefault="004B756A" w:rsidP="004B756A">
      <w:pPr>
        <w:pStyle w:val="ListParagraph"/>
        <w:ind w:left="567"/>
        <w:rPr>
          <w:rFonts w:eastAsia="Times New Roman" w:cstheme="minorHAnsi"/>
          <w:lang w:eastAsia="en-GB"/>
        </w:rPr>
      </w:pPr>
    </w:p>
    <w:p w14:paraId="347EAD85" w14:textId="000F8E68" w:rsidR="007B3A58" w:rsidRPr="003F6DAB" w:rsidRDefault="00CC1F1C" w:rsidP="00A615C3">
      <w:pPr>
        <w:pStyle w:val="ListParagraph"/>
        <w:numPr>
          <w:ilvl w:val="0"/>
          <w:numId w:val="8"/>
        </w:numPr>
        <w:ind w:left="567" w:hanging="567"/>
        <w:rPr>
          <w:rFonts w:eastAsia="Times New Roman" w:cstheme="minorHAnsi"/>
          <w:lang w:eastAsia="en-GB"/>
        </w:rPr>
      </w:pPr>
      <w:r w:rsidRPr="003F6DAB">
        <w:rPr>
          <w:rFonts w:eastAsia="Times New Roman" w:cstheme="minorHAnsi"/>
          <w:lang w:eastAsia="en-GB"/>
        </w:rPr>
        <w:t>C</w:t>
      </w:r>
      <w:r w:rsidR="0083077A" w:rsidRPr="003F6DAB">
        <w:rPr>
          <w:rFonts w:eastAsia="Times New Roman" w:cstheme="minorHAnsi"/>
          <w:lang w:eastAsia="en-GB"/>
        </w:rPr>
        <w:t xml:space="preserve">limate change </w:t>
      </w:r>
      <w:r w:rsidR="00400683" w:rsidRPr="003F6DAB">
        <w:rPr>
          <w:rFonts w:eastAsia="Times New Roman" w:cstheme="minorHAnsi"/>
          <w:lang w:eastAsia="en-GB"/>
        </w:rPr>
        <w:t>continues</w:t>
      </w:r>
      <w:r w:rsidR="0083077A" w:rsidRPr="003F6DAB">
        <w:rPr>
          <w:rFonts w:eastAsia="Times New Roman" w:cstheme="minorHAnsi"/>
          <w:lang w:eastAsia="en-GB"/>
        </w:rPr>
        <w:t xml:space="preserve"> </w:t>
      </w:r>
      <w:r w:rsidR="00400683">
        <w:rPr>
          <w:rFonts w:eastAsia="Times New Roman" w:cstheme="minorHAnsi"/>
          <w:lang w:eastAsia="en-GB"/>
        </w:rPr>
        <w:t xml:space="preserve">to be </w:t>
      </w:r>
      <w:r w:rsidR="0083077A" w:rsidRPr="003F6DAB">
        <w:rPr>
          <w:rFonts w:eastAsia="Times New Roman" w:cstheme="minorHAnsi"/>
          <w:lang w:eastAsia="en-GB"/>
        </w:rPr>
        <w:t>a</w:t>
      </w:r>
      <w:r w:rsidR="00C26201" w:rsidRPr="003F6DAB">
        <w:rPr>
          <w:rFonts w:eastAsia="Times New Roman" w:cstheme="minorHAnsi"/>
          <w:lang w:eastAsia="en-GB"/>
        </w:rPr>
        <w:t xml:space="preserve"> </w:t>
      </w:r>
      <w:r w:rsidR="00400683">
        <w:rPr>
          <w:rFonts w:eastAsia="Times New Roman" w:cstheme="minorHAnsi"/>
          <w:lang w:eastAsia="en-GB"/>
        </w:rPr>
        <w:t>key</w:t>
      </w:r>
      <w:r w:rsidR="00C26201" w:rsidRPr="003F6DAB">
        <w:rPr>
          <w:rFonts w:eastAsia="Times New Roman" w:cstheme="minorHAnsi"/>
          <w:lang w:eastAsia="en-GB"/>
        </w:rPr>
        <w:t xml:space="preserve"> focus, </w:t>
      </w:r>
      <w:r w:rsidR="0083077A" w:rsidRPr="003F6DAB">
        <w:rPr>
          <w:rFonts w:eastAsia="Times New Roman" w:cstheme="minorHAnsi"/>
          <w:lang w:eastAsia="en-GB"/>
        </w:rPr>
        <w:t>cutting across all</w:t>
      </w:r>
      <w:r w:rsidR="00C26201" w:rsidRPr="003F6DAB">
        <w:rPr>
          <w:rFonts w:eastAsia="Times New Roman" w:cstheme="minorHAnsi"/>
          <w:lang w:eastAsia="en-GB"/>
        </w:rPr>
        <w:t xml:space="preserve"> proposed project delivery activity.  We</w:t>
      </w:r>
      <w:r w:rsidRPr="003F6DAB">
        <w:rPr>
          <w:rFonts w:eastAsia="Times New Roman" w:cstheme="minorHAnsi"/>
          <w:lang w:eastAsia="en-GB"/>
        </w:rPr>
        <w:t xml:space="preserve"> will continue to</w:t>
      </w:r>
      <w:r w:rsidR="0083077A" w:rsidRPr="003F6DAB">
        <w:rPr>
          <w:rFonts w:eastAsia="Times New Roman" w:cstheme="minorHAnsi"/>
          <w:lang w:eastAsia="en-GB"/>
        </w:rPr>
        <w:t xml:space="preserve"> undertake specific work to improve our own assets</w:t>
      </w:r>
      <w:r w:rsidRPr="003F6DAB">
        <w:rPr>
          <w:rFonts w:eastAsia="Times New Roman" w:cstheme="minorHAnsi"/>
          <w:lang w:eastAsia="en-GB"/>
        </w:rPr>
        <w:t xml:space="preserve">, </w:t>
      </w:r>
      <w:r w:rsidR="00400683">
        <w:rPr>
          <w:rFonts w:eastAsia="Times New Roman" w:cstheme="minorHAnsi"/>
          <w:lang w:eastAsia="en-GB"/>
        </w:rPr>
        <w:t>enhancing the use of</w:t>
      </w:r>
      <w:r w:rsidRPr="003F6DAB">
        <w:rPr>
          <w:rFonts w:eastAsia="Times New Roman" w:cstheme="minorHAnsi"/>
          <w:lang w:eastAsia="en-GB"/>
        </w:rPr>
        <w:t xml:space="preserve"> the Civic Centre and through the climate change programme </w:t>
      </w:r>
      <w:r w:rsidR="0083077A" w:rsidRPr="003F6DAB">
        <w:rPr>
          <w:rFonts w:eastAsia="Times New Roman" w:cstheme="minorHAnsi"/>
          <w:lang w:eastAsia="en-GB"/>
        </w:rPr>
        <w:t>proactively encourage positive action across the borough by providing infrastructure and incentives.</w:t>
      </w:r>
      <w:r w:rsidR="00D258A7">
        <w:rPr>
          <w:rFonts w:eastAsia="Times New Roman" w:cstheme="minorHAnsi"/>
          <w:lang w:eastAsia="en-GB"/>
        </w:rPr>
        <w:br/>
      </w:r>
      <w:r w:rsidR="00D258A7">
        <w:rPr>
          <w:rFonts w:eastAsia="Times New Roman" w:cstheme="minorHAnsi"/>
          <w:lang w:eastAsia="en-GB"/>
        </w:rPr>
        <w:br/>
      </w:r>
      <w:r w:rsidR="00D258A7">
        <w:rPr>
          <w:rFonts w:eastAsia="Times New Roman" w:cstheme="minorHAnsi"/>
          <w:lang w:eastAsia="en-GB"/>
        </w:rPr>
        <w:br/>
      </w:r>
      <w:r w:rsidR="00D258A7">
        <w:rPr>
          <w:rFonts w:eastAsia="Times New Roman" w:cstheme="minorHAnsi"/>
          <w:lang w:eastAsia="en-GB"/>
        </w:rPr>
        <w:br/>
      </w:r>
      <w:r w:rsidR="00D258A7">
        <w:rPr>
          <w:rFonts w:eastAsia="Times New Roman" w:cstheme="minorHAnsi"/>
          <w:lang w:eastAsia="en-GB"/>
        </w:rPr>
        <w:br/>
      </w:r>
    </w:p>
    <w:p w14:paraId="51FF2676" w14:textId="77777777" w:rsidR="007B3A58" w:rsidRPr="00FA1365" w:rsidRDefault="007B3A58" w:rsidP="004B756A">
      <w:pPr>
        <w:pStyle w:val="ListParagraph"/>
        <w:tabs>
          <w:tab w:val="left" w:pos="709"/>
        </w:tabs>
        <w:spacing w:after="0" w:line="240" w:lineRule="auto"/>
        <w:ind w:left="567" w:right="-284"/>
        <w:rPr>
          <w:rFonts w:eastAsia="Times New Roman" w:cstheme="minorHAnsi"/>
          <w:lang w:eastAsia="en-GB"/>
        </w:rPr>
      </w:pPr>
    </w:p>
    <w:p w14:paraId="2A1E9344" w14:textId="1B7F43C8" w:rsidR="009378C5" w:rsidRPr="00FA1365" w:rsidRDefault="00CC1F1C" w:rsidP="00A615C3">
      <w:pPr>
        <w:pStyle w:val="ListParagraph"/>
        <w:numPr>
          <w:ilvl w:val="0"/>
          <w:numId w:val="8"/>
        </w:numPr>
        <w:ind w:left="567" w:hanging="567"/>
        <w:rPr>
          <w:rFonts w:eastAsia="Times New Roman" w:cstheme="minorHAnsi"/>
          <w:lang w:eastAsia="en-GB"/>
        </w:rPr>
      </w:pPr>
      <w:r w:rsidRPr="00FA1365">
        <w:rPr>
          <w:rFonts w:eastAsia="Times New Roman" w:cstheme="minorHAnsi"/>
          <w:lang w:eastAsia="en-GB"/>
        </w:rPr>
        <w:lastRenderedPageBreak/>
        <w:t>The proposed key projects and an overview of what they will deliver is shown below:</w:t>
      </w:r>
    </w:p>
    <w:tbl>
      <w:tblPr>
        <w:tblStyle w:val="TableGrid2"/>
        <w:tblW w:w="8930" w:type="dxa"/>
        <w:tblInd w:w="421" w:type="dxa"/>
        <w:tblLook w:val="04A0" w:firstRow="1" w:lastRow="0" w:firstColumn="1" w:lastColumn="0" w:noHBand="0" w:noVBand="1"/>
      </w:tblPr>
      <w:tblGrid>
        <w:gridCol w:w="3118"/>
        <w:gridCol w:w="5812"/>
      </w:tblGrid>
      <w:tr w:rsidR="00655495" w14:paraId="26FE0DB3" w14:textId="77777777" w:rsidTr="006E7C42">
        <w:trPr>
          <w:trHeight w:val="281"/>
          <w:tblHeader/>
        </w:trPr>
        <w:tc>
          <w:tcPr>
            <w:tcW w:w="3118" w:type="dxa"/>
            <w:shd w:val="clear" w:color="auto" w:fill="808080" w:themeFill="background1" w:themeFillShade="80"/>
          </w:tcPr>
          <w:p w14:paraId="51878A65" w14:textId="77777777" w:rsidR="00002CC6" w:rsidRPr="00FA1365" w:rsidRDefault="00CC1F1C" w:rsidP="00EF3D33">
            <w:pPr>
              <w:rPr>
                <w:rFonts w:asciiTheme="minorHAnsi" w:eastAsia="Calibri" w:hAnsiTheme="minorHAnsi" w:cstheme="minorHAnsi"/>
                <w:b/>
                <w:bCs/>
                <w:color w:val="FFFFFF" w:themeColor="background1"/>
              </w:rPr>
            </w:pPr>
            <w:r w:rsidRPr="00FA1365">
              <w:rPr>
                <w:rFonts w:asciiTheme="minorHAnsi" w:eastAsia="Calibri" w:hAnsiTheme="minorHAnsi" w:cstheme="minorHAnsi"/>
                <w:b/>
                <w:bCs/>
                <w:color w:val="FFFFFF" w:themeColor="background1"/>
              </w:rPr>
              <w:t>Project</w:t>
            </w:r>
          </w:p>
        </w:tc>
        <w:tc>
          <w:tcPr>
            <w:tcW w:w="5812" w:type="dxa"/>
            <w:shd w:val="clear" w:color="auto" w:fill="808080" w:themeFill="background1" w:themeFillShade="80"/>
          </w:tcPr>
          <w:p w14:paraId="57D5251F" w14:textId="77777777" w:rsidR="00002CC6" w:rsidRPr="00FA1365" w:rsidRDefault="00CC1F1C" w:rsidP="00EF3D33">
            <w:pPr>
              <w:rPr>
                <w:rFonts w:asciiTheme="minorHAnsi" w:eastAsia="Calibri" w:hAnsiTheme="minorHAnsi" w:cstheme="minorHAnsi"/>
                <w:b/>
                <w:bCs/>
                <w:color w:val="FFFFFF" w:themeColor="background1"/>
              </w:rPr>
            </w:pPr>
            <w:r w:rsidRPr="00FA1365">
              <w:rPr>
                <w:rFonts w:asciiTheme="minorHAnsi" w:eastAsia="Calibri" w:hAnsiTheme="minorHAnsi" w:cstheme="minorHAnsi"/>
                <w:b/>
                <w:bCs/>
                <w:color w:val="FFFFFF" w:themeColor="background1"/>
              </w:rPr>
              <w:t xml:space="preserve">Description </w:t>
            </w:r>
          </w:p>
        </w:tc>
      </w:tr>
      <w:tr w:rsidR="00655495" w14:paraId="2B564465" w14:textId="77777777" w:rsidTr="006E7C42">
        <w:tc>
          <w:tcPr>
            <w:tcW w:w="8930" w:type="dxa"/>
            <w:gridSpan w:val="2"/>
            <w:shd w:val="clear" w:color="auto" w:fill="92D050"/>
          </w:tcPr>
          <w:p w14:paraId="4585713E" w14:textId="2CA18D7C" w:rsidR="007631A5" w:rsidRPr="00FA1365" w:rsidRDefault="00CC1F1C" w:rsidP="00C46C09">
            <w:pPr>
              <w:rPr>
                <w:rFonts w:asciiTheme="minorHAnsi" w:eastAsia="Calibri" w:hAnsiTheme="minorHAnsi" w:cstheme="minorHAnsi"/>
                <w:lang w:val="en-US"/>
              </w:rPr>
            </w:pPr>
            <w:r w:rsidRPr="00FA1365">
              <w:rPr>
                <w:rFonts w:asciiTheme="minorHAnsi" w:eastAsia="Calibri" w:hAnsiTheme="minorHAnsi" w:cstheme="minorHAnsi"/>
                <w:b/>
                <w:bCs/>
                <w:color w:val="FFFFFF"/>
                <w:sz w:val="24"/>
                <w:szCs w:val="24"/>
              </w:rPr>
              <w:t>Green and clean neighbourhoods</w:t>
            </w:r>
          </w:p>
        </w:tc>
      </w:tr>
      <w:tr w:rsidR="00655495" w14:paraId="4AF83D22" w14:textId="77777777" w:rsidTr="00A615C3">
        <w:trPr>
          <w:trHeight w:val="615"/>
        </w:trPr>
        <w:tc>
          <w:tcPr>
            <w:tcW w:w="3118" w:type="dxa"/>
            <w:hideMark/>
          </w:tcPr>
          <w:p w14:paraId="5CF1D2D4" w14:textId="77777777" w:rsidR="00C80A90" w:rsidRPr="00FA1365" w:rsidRDefault="00CC1F1C" w:rsidP="00A615C3">
            <w:pPr>
              <w:rPr>
                <w:rFonts w:eastAsia="Times New Roman" w:cstheme="minorHAnsi"/>
                <w:b/>
                <w:bCs/>
                <w:color w:val="000000"/>
                <w:lang w:eastAsia="en-GB"/>
              </w:rPr>
            </w:pPr>
            <w:r w:rsidRPr="00FA1365">
              <w:rPr>
                <w:rFonts w:eastAsia="Times New Roman" w:cstheme="minorHAnsi"/>
                <w:b/>
                <w:bCs/>
                <w:color w:val="000000"/>
                <w:lang w:eastAsia="en-GB"/>
              </w:rPr>
              <w:t>Deliver Phase One of the Jubilee Gardens Project</w:t>
            </w:r>
          </w:p>
        </w:tc>
        <w:tc>
          <w:tcPr>
            <w:tcW w:w="5812" w:type="dxa"/>
            <w:hideMark/>
          </w:tcPr>
          <w:p w14:paraId="4431F106" w14:textId="5EA42484" w:rsidR="00C80A90" w:rsidRPr="005F6285" w:rsidRDefault="00CC1F1C" w:rsidP="00A615C3">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As part of our</w:t>
            </w:r>
            <w:r w:rsidR="00BB12A5" w:rsidRPr="005F6285">
              <w:rPr>
                <w:rFonts w:asciiTheme="minorHAnsi" w:eastAsia="Times New Roman" w:hAnsiTheme="minorHAnsi" w:cstheme="minorHAnsi"/>
                <w:color w:val="000000"/>
                <w:lang w:eastAsia="en-GB"/>
              </w:rPr>
              <w:t xml:space="preserve"> commitment to provide more affordable housing, the council will deliver phase one of the Jubilee </w:t>
            </w:r>
            <w:r w:rsidR="00BB12A5" w:rsidRPr="00A615C3">
              <w:rPr>
                <w:rFonts w:eastAsia="Times New Roman" w:cstheme="minorHAnsi"/>
                <w:color w:val="000000"/>
                <w:lang w:eastAsia="en-GB"/>
              </w:rPr>
              <w:t>G</w:t>
            </w:r>
            <w:r w:rsidR="00BB12A5" w:rsidRPr="005F6285">
              <w:rPr>
                <w:rFonts w:asciiTheme="minorHAnsi" w:eastAsia="Times New Roman" w:hAnsiTheme="minorHAnsi" w:cstheme="minorHAnsi"/>
                <w:color w:val="000000"/>
                <w:lang w:eastAsia="en-GB"/>
              </w:rPr>
              <w:t>ardens development.</w:t>
            </w:r>
          </w:p>
        </w:tc>
      </w:tr>
      <w:tr w:rsidR="00655495" w14:paraId="451F39B6" w14:textId="77777777" w:rsidTr="00A615C3">
        <w:trPr>
          <w:trHeight w:val="615"/>
        </w:trPr>
        <w:tc>
          <w:tcPr>
            <w:tcW w:w="3118" w:type="dxa"/>
            <w:hideMark/>
          </w:tcPr>
          <w:p w14:paraId="304E25E8" w14:textId="77777777" w:rsidR="00C80A9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Develop Tardy Gate Play Area and Skate Park</w:t>
            </w:r>
          </w:p>
        </w:tc>
        <w:tc>
          <w:tcPr>
            <w:tcW w:w="5812" w:type="dxa"/>
            <w:hideMark/>
          </w:tcPr>
          <w:p w14:paraId="411105FB" w14:textId="545B04DA" w:rsidR="00C80A90" w:rsidRPr="005F6285" w:rsidRDefault="00CC1F1C" w:rsidP="00A615C3">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council has pledged to make i</w:t>
            </w:r>
            <w:r w:rsidRPr="005F6285">
              <w:rPr>
                <w:rFonts w:asciiTheme="minorHAnsi" w:eastAsia="Times New Roman" w:hAnsiTheme="minorHAnsi" w:cstheme="minorHAnsi"/>
                <w:color w:val="000000"/>
                <w:lang w:eastAsia="en-GB"/>
              </w:rPr>
              <w:t>mprove</w:t>
            </w:r>
            <w:r w:rsidR="00BB12A5" w:rsidRPr="005F6285">
              <w:rPr>
                <w:rFonts w:asciiTheme="minorHAnsi" w:eastAsia="Times New Roman" w:hAnsiTheme="minorHAnsi" w:cstheme="minorHAnsi"/>
                <w:color w:val="000000"/>
                <w:lang w:eastAsia="en-GB"/>
              </w:rPr>
              <w:t>ments to</w:t>
            </w:r>
            <w:r w:rsidRPr="005F6285">
              <w:rPr>
                <w:rFonts w:asciiTheme="minorHAnsi" w:eastAsia="Times New Roman" w:hAnsiTheme="minorHAnsi" w:cstheme="minorHAnsi"/>
                <w:color w:val="000000"/>
                <w:lang w:eastAsia="en-GB"/>
              </w:rPr>
              <w:t xml:space="preserve"> Tardy Gate Play Area and Skate Park</w:t>
            </w:r>
            <w:r w:rsidR="00BB12A5" w:rsidRPr="005F6285">
              <w:rPr>
                <w:rFonts w:asciiTheme="minorHAnsi" w:eastAsia="Times New Roman" w:hAnsiTheme="minorHAnsi" w:cstheme="minorHAnsi"/>
                <w:color w:val="000000"/>
                <w:lang w:eastAsia="en-GB"/>
              </w:rPr>
              <w:t>, enhancing the facilities to help reduce Anti-</w:t>
            </w:r>
            <w:r w:rsidR="00982B6A">
              <w:rPr>
                <w:rFonts w:asciiTheme="minorHAnsi" w:eastAsia="Times New Roman" w:hAnsiTheme="minorHAnsi" w:cstheme="minorHAnsi"/>
                <w:color w:val="000000"/>
                <w:lang w:eastAsia="en-GB"/>
              </w:rPr>
              <w:t>S</w:t>
            </w:r>
            <w:r w:rsidR="00BB12A5" w:rsidRPr="005F6285">
              <w:rPr>
                <w:rFonts w:asciiTheme="minorHAnsi" w:eastAsia="Times New Roman" w:hAnsiTheme="minorHAnsi" w:cstheme="minorHAnsi"/>
                <w:color w:val="000000"/>
                <w:lang w:eastAsia="en-GB"/>
              </w:rPr>
              <w:t>ocial Behaviour (A</w:t>
            </w:r>
            <w:r w:rsidR="00982B6A">
              <w:rPr>
                <w:rFonts w:asciiTheme="minorHAnsi" w:eastAsia="Times New Roman" w:hAnsiTheme="minorHAnsi" w:cstheme="minorHAnsi"/>
                <w:color w:val="000000"/>
                <w:lang w:eastAsia="en-GB"/>
              </w:rPr>
              <w:t>SB</w:t>
            </w:r>
            <w:r w:rsidR="00BB12A5" w:rsidRPr="005F6285">
              <w:rPr>
                <w:rFonts w:asciiTheme="minorHAnsi" w:eastAsia="Times New Roman" w:hAnsiTheme="minorHAnsi" w:cstheme="minorHAnsi"/>
                <w:color w:val="000000"/>
                <w:lang w:eastAsia="en-GB"/>
              </w:rPr>
              <w:t>) and to</w:t>
            </w:r>
            <w:r w:rsidRPr="005F6285">
              <w:rPr>
                <w:rFonts w:asciiTheme="minorHAnsi" w:eastAsia="Times New Roman" w:hAnsiTheme="minorHAnsi" w:cstheme="minorHAnsi"/>
                <w:color w:val="000000"/>
                <w:lang w:eastAsia="en-GB"/>
              </w:rPr>
              <w:t xml:space="preserve"> attract </w:t>
            </w:r>
            <w:r w:rsidR="00BB12A5" w:rsidRPr="005F6285">
              <w:rPr>
                <w:rFonts w:asciiTheme="minorHAnsi" w:eastAsia="Times New Roman" w:hAnsiTheme="minorHAnsi" w:cstheme="minorHAnsi"/>
                <w:color w:val="000000"/>
                <w:lang w:eastAsia="en-GB"/>
              </w:rPr>
              <w:t xml:space="preserve">younger </w:t>
            </w:r>
            <w:r w:rsidRPr="005F6285">
              <w:rPr>
                <w:rFonts w:asciiTheme="minorHAnsi" w:eastAsia="Times New Roman" w:hAnsiTheme="minorHAnsi" w:cstheme="minorHAnsi"/>
                <w:color w:val="000000"/>
                <w:lang w:eastAsia="en-GB"/>
              </w:rPr>
              <w:t>residents</w:t>
            </w:r>
            <w:r w:rsidR="00BB12A5" w:rsidRPr="005F6285">
              <w:rPr>
                <w:rFonts w:asciiTheme="minorHAnsi" w:eastAsia="Times New Roman" w:hAnsiTheme="minorHAnsi" w:cstheme="minorHAnsi"/>
                <w:color w:val="000000"/>
                <w:lang w:eastAsia="en-GB"/>
              </w:rPr>
              <w:t>.</w:t>
            </w:r>
          </w:p>
        </w:tc>
      </w:tr>
      <w:tr w:rsidR="00655495" w14:paraId="4F107CFD" w14:textId="77777777" w:rsidTr="00A615C3">
        <w:trPr>
          <w:trHeight w:val="315"/>
        </w:trPr>
        <w:tc>
          <w:tcPr>
            <w:tcW w:w="3118" w:type="dxa"/>
            <w:hideMark/>
          </w:tcPr>
          <w:p w14:paraId="59F5D88D" w14:textId="77777777" w:rsidR="00C80A9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Deliver the Climate Change Strategy</w:t>
            </w:r>
          </w:p>
        </w:tc>
        <w:tc>
          <w:tcPr>
            <w:tcW w:w="5812" w:type="dxa"/>
            <w:hideMark/>
          </w:tcPr>
          <w:p w14:paraId="47818678" w14:textId="32E844FF" w:rsidR="00C80A90" w:rsidRPr="005F6285" w:rsidRDefault="00CC1F1C" w:rsidP="00A615C3">
            <w:pPr>
              <w:rPr>
                <w:rFonts w:asciiTheme="minorHAnsi" w:eastAsia="Times New Roman" w:hAnsiTheme="minorHAnsi" w:cstheme="minorHAnsi"/>
                <w:color w:val="000000"/>
                <w:lang w:eastAsia="en-GB"/>
              </w:rPr>
            </w:pPr>
            <w:r w:rsidRPr="005F6285">
              <w:rPr>
                <w:rFonts w:asciiTheme="minorHAnsi" w:eastAsia="Times New Roman" w:hAnsiTheme="minorHAnsi" w:cstheme="minorHAnsi"/>
                <w:color w:val="000000"/>
                <w:lang w:eastAsia="en-GB"/>
              </w:rPr>
              <w:t>The council will lead activity to address climate change and continue the delivery of the climate change strategy.</w:t>
            </w:r>
          </w:p>
        </w:tc>
      </w:tr>
      <w:tr w:rsidR="00655495" w14:paraId="35089355" w14:textId="77777777" w:rsidTr="00A615C3">
        <w:trPr>
          <w:trHeight w:val="1515"/>
        </w:trPr>
        <w:tc>
          <w:tcPr>
            <w:tcW w:w="3118" w:type="dxa"/>
            <w:hideMark/>
          </w:tcPr>
          <w:p w14:paraId="4697D61E" w14:textId="359051E3" w:rsidR="00C80A9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 xml:space="preserve">Deliver the Biodiversity </w:t>
            </w:r>
            <w:r w:rsidR="00930806">
              <w:rPr>
                <w:rFonts w:asciiTheme="minorHAnsi" w:eastAsia="Times New Roman" w:hAnsiTheme="minorHAnsi" w:cstheme="minorHAnsi"/>
                <w:b/>
                <w:bCs/>
                <w:color w:val="000000"/>
                <w:lang w:eastAsia="en-GB"/>
              </w:rPr>
              <w:t>S</w:t>
            </w:r>
            <w:r w:rsidRPr="00FA1365">
              <w:rPr>
                <w:rFonts w:asciiTheme="minorHAnsi" w:eastAsia="Times New Roman" w:hAnsiTheme="minorHAnsi" w:cstheme="minorHAnsi"/>
                <w:b/>
                <w:bCs/>
                <w:color w:val="000000"/>
                <w:lang w:eastAsia="en-GB"/>
              </w:rPr>
              <w:t>trategy</w:t>
            </w:r>
          </w:p>
        </w:tc>
        <w:tc>
          <w:tcPr>
            <w:tcW w:w="5812" w:type="dxa"/>
            <w:hideMark/>
          </w:tcPr>
          <w:p w14:paraId="49FE1F6E" w14:textId="6927B8E7" w:rsidR="00C80A90" w:rsidRPr="005F6285" w:rsidRDefault="00CC1F1C" w:rsidP="00A615C3">
            <w:pPr>
              <w:rPr>
                <w:rFonts w:asciiTheme="minorHAnsi" w:eastAsia="Times New Roman" w:hAnsiTheme="minorHAnsi" w:cstheme="minorHAnsi"/>
                <w:color w:val="000000"/>
                <w:lang w:eastAsia="en-GB"/>
              </w:rPr>
            </w:pPr>
            <w:r>
              <w:rPr>
                <w:rFonts w:eastAsia="Times New Roman" w:cstheme="minorHAnsi"/>
                <w:color w:val="000000"/>
                <w:lang w:eastAsia="en-GB"/>
              </w:rPr>
              <w:t>By d</w:t>
            </w:r>
            <w:r w:rsidR="00BB12A5" w:rsidRPr="00A615C3">
              <w:rPr>
                <w:rFonts w:eastAsia="Times New Roman" w:cstheme="minorHAnsi"/>
                <w:color w:val="000000"/>
                <w:lang w:eastAsia="en-GB"/>
              </w:rPr>
              <w:t>eliver</w:t>
            </w:r>
            <w:r>
              <w:rPr>
                <w:rFonts w:eastAsia="Times New Roman" w:cstheme="minorHAnsi"/>
                <w:color w:val="000000"/>
                <w:lang w:eastAsia="en-GB"/>
              </w:rPr>
              <w:t>ing</w:t>
            </w:r>
            <w:r w:rsidR="00BB12A5" w:rsidRPr="00A615C3">
              <w:rPr>
                <w:rFonts w:eastAsia="Times New Roman" w:cstheme="minorHAnsi"/>
                <w:color w:val="000000"/>
                <w:lang w:eastAsia="en-GB"/>
              </w:rPr>
              <w:t xml:space="preserve"> the Biodiversity </w:t>
            </w:r>
            <w:r>
              <w:rPr>
                <w:rFonts w:eastAsia="Times New Roman" w:cstheme="minorHAnsi"/>
                <w:color w:val="000000"/>
                <w:lang w:eastAsia="en-GB"/>
              </w:rPr>
              <w:t>S</w:t>
            </w:r>
            <w:r w:rsidR="00BB12A5" w:rsidRPr="00A615C3">
              <w:rPr>
                <w:rFonts w:eastAsia="Times New Roman" w:cstheme="minorHAnsi"/>
                <w:color w:val="000000"/>
                <w:lang w:eastAsia="en-GB"/>
              </w:rPr>
              <w:t>trategy</w:t>
            </w:r>
            <w:r w:rsidR="00BB12A5" w:rsidRPr="005F6285">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 xml:space="preserve">the council will </w:t>
            </w:r>
            <w:r w:rsidRPr="005F6285">
              <w:rPr>
                <w:rFonts w:asciiTheme="minorHAnsi" w:eastAsia="Times New Roman" w:hAnsiTheme="minorHAnsi" w:cstheme="minorHAnsi"/>
                <w:color w:val="000000"/>
                <w:lang w:eastAsia="en-GB"/>
              </w:rPr>
              <w:t xml:space="preserve">ensure </w:t>
            </w:r>
            <w:r>
              <w:rPr>
                <w:rFonts w:asciiTheme="minorHAnsi" w:eastAsia="Times New Roman" w:hAnsiTheme="minorHAnsi" w:cstheme="minorHAnsi"/>
                <w:color w:val="000000"/>
                <w:lang w:eastAsia="en-GB"/>
              </w:rPr>
              <w:t xml:space="preserve">its </w:t>
            </w:r>
            <w:r w:rsidRPr="005F6285">
              <w:rPr>
                <w:rFonts w:asciiTheme="minorHAnsi" w:eastAsia="Times New Roman" w:hAnsiTheme="minorHAnsi" w:cstheme="minorHAnsi"/>
                <w:color w:val="000000"/>
                <w:lang w:eastAsia="en-GB"/>
              </w:rPr>
              <w:t xml:space="preserve">responsibilities to conserve and enhance biodiversity is integrated into the work of all departments and there is a clear understanding of biodiversity and how it relates to decision making. </w:t>
            </w:r>
            <w:r w:rsidR="00740B74">
              <w:rPr>
                <w:rFonts w:asciiTheme="minorHAnsi" w:eastAsia="Times New Roman" w:hAnsiTheme="minorHAnsi" w:cstheme="minorHAnsi"/>
                <w:color w:val="000000"/>
                <w:lang w:eastAsia="en-GB"/>
              </w:rPr>
              <w:t>R</w:t>
            </w:r>
            <w:r w:rsidRPr="005F6285">
              <w:rPr>
                <w:rFonts w:asciiTheme="minorHAnsi" w:eastAsia="Times New Roman" w:hAnsiTheme="minorHAnsi" w:cstheme="minorHAnsi"/>
                <w:color w:val="000000"/>
                <w:lang w:eastAsia="en-GB"/>
              </w:rPr>
              <w:t xml:space="preserve">esidents and businesses </w:t>
            </w:r>
            <w:r w:rsidR="00740B74">
              <w:rPr>
                <w:rFonts w:asciiTheme="minorHAnsi" w:eastAsia="Times New Roman" w:hAnsiTheme="minorHAnsi" w:cstheme="minorHAnsi"/>
                <w:color w:val="000000"/>
                <w:lang w:eastAsia="en-GB"/>
              </w:rPr>
              <w:t xml:space="preserve">will </w:t>
            </w:r>
            <w:r w:rsidRPr="005F6285">
              <w:rPr>
                <w:rFonts w:asciiTheme="minorHAnsi" w:eastAsia="Times New Roman" w:hAnsiTheme="minorHAnsi" w:cstheme="minorHAnsi"/>
                <w:color w:val="000000"/>
                <w:lang w:eastAsia="en-GB"/>
              </w:rPr>
              <w:t>benefit from maintaining and improving a healthy green environment. As part of this</w:t>
            </w:r>
            <w:r w:rsidR="00BB12A5" w:rsidRPr="005F6285">
              <w:rPr>
                <w:rFonts w:asciiTheme="minorHAnsi" w:eastAsia="Times New Roman" w:hAnsiTheme="minorHAnsi" w:cstheme="minorHAnsi"/>
                <w:color w:val="000000"/>
                <w:lang w:eastAsia="en-GB"/>
              </w:rPr>
              <w:t xml:space="preserve"> project, the </w:t>
            </w:r>
            <w:r w:rsidR="00982B6A" w:rsidRPr="005F6285">
              <w:rPr>
                <w:rFonts w:asciiTheme="minorHAnsi" w:eastAsia="Times New Roman" w:hAnsiTheme="minorHAnsi" w:cstheme="minorHAnsi"/>
                <w:color w:val="000000"/>
                <w:lang w:eastAsia="en-GB"/>
              </w:rPr>
              <w:t>council will</w:t>
            </w:r>
            <w:r w:rsidRPr="005F6285">
              <w:rPr>
                <w:rFonts w:asciiTheme="minorHAnsi" w:eastAsia="Times New Roman" w:hAnsiTheme="minorHAnsi" w:cstheme="minorHAnsi"/>
                <w:color w:val="000000"/>
                <w:lang w:eastAsia="en-GB"/>
              </w:rPr>
              <w:t xml:space="preserve"> create a Hedgehog Highways Action Plan.</w:t>
            </w:r>
          </w:p>
        </w:tc>
      </w:tr>
      <w:tr w:rsidR="00655495" w14:paraId="2F6D2119" w14:textId="77777777" w:rsidTr="00A615C3">
        <w:trPr>
          <w:trHeight w:val="281"/>
        </w:trPr>
        <w:tc>
          <w:tcPr>
            <w:tcW w:w="8930" w:type="dxa"/>
            <w:gridSpan w:val="2"/>
            <w:shd w:val="clear" w:color="auto" w:fill="0070C0"/>
          </w:tcPr>
          <w:p w14:paraId="21DCD1E6" w14:textId="78D23045" w:rsidR="00002CC6" w:rsidRPr="00FA1365" w:rsidRDefault="00CC1F1C" w:rsidP="00422F12">
            <w:pPr>
              <w:rPr>
                <w:rFonts w:asciiTheme="minorHAnsi" w:eastAsia="Calibri" w:hAnsiTheme="minorHAnsi" w:cstheme="minorHAnsi"/>
                <w:b/>
                <w:bCs/>
                <w:color w:val="FFFFFF" w:themeColor="background1"/>
              </w:rPr>
            </w:pPr>
            <w:r w:rsidRPr="00FA1365">
              <w:rPr>
                <w:rFonts w:asciiTheme="minorHAnsi" w:eastAsia="Calibri" w:hAnsiTheme="minorHAnsi" w:cstheme="minorHAnsi"/>
                <w:b/>
                <w:bCs/>
                <w:color w:val="FFFFFF" w:themeColor="background1"/>
              </w:rPr>
              <w:t xml:space="preserve">An Exemplary Council </w:t>
            </w:r>
          </w:p>
        </w:tc>
      </w:tr>
      <w:tr w:rsidR="00655495" w14:paraId="75704848" w14:textId="77777777" w:rsidTr="00A615C3">
        <w:trPr>
          <w:trHeight w:val="1200"/>
        </w:trPr>
        <w:tc>
          <w:tcPr>
            <w:tcW w:w="3118" w:type="dxa"/>
            <w:hideMark/>
          </w:tcPr>
          <w:p w14:paraId="3B5FB166" w14:textId="7CA253D8" w:rsidR="00C80A90" w:rsidRPr="00FA1365" w:rsidRDefault="00CC1F1C" w:rsidP="00A615C3">
            <w:pPr>
              <w:rPr>
                <w:rFonts w:eastAsia="Times New Roman" w:cstheme="minorHAnsi"/>
                <w:b/>
                <w:bCs/>
                <w:color w:val="000000"/>
                <w:lang w:eastAsia="en-GB"/>
              </w:rPr>
            </w:pPr>
            <w:r w:rsidRPr="00FA1365">
              <w:rPr>
                <w:rFonts w:eastAsia="Times New Roman" w:cstheme="minorHAnsi"/>
                <w:b/>
                <w:bCs/>
                <w:color w:val="000000"/>
                <w:lang w:eastAsia="en-GB"/>
              </w:rPr>
              <w:t xml:space="preserve">Refresh and </w:t>
            </w:r>
            <w:r w:rsidR="00930806">
              <w:rPr>
                <w:rFonts w:eastAsia="Times New Roman" w:cstheme="minorHAnsi"/>
                <w:b/>
                <w:bCs/>
                <w:color w:val="000000"/>
                <w:lang w:eastAsia="en-GB"/>
              </w:rPr>
              <w:t>d</w:t>
            </w:r>
            <w:r w:rsidRPr="00FA1365">
              <w:rPr>
                <w:rFonts w:eastAsia="Times New Roman" w:cstheme="minorHAnsi"/>
                <w:b/>
                <w:bCs/>
                <w:color w:val="000000"/>
                <w:lang w:eastAsia="en-GB"/>
              </w:rPr>
              <w:t xml:space="preserve">eliver the Transformation Programme </w:t>
            </w:r>
          </w:p>
        </w:tc>
        <w:tc>
          <w:tcPr>
            <w:tcW w:w="5812" w:type="dxa"/>
            <w:hideMark/>
          </w:tcPr>
          <w:p w14:paraId="612577C2" w14:textId="53766EE3" w:rsidR="00C80A90" w:rsidRPr="005F6285" w:rsidRDefault="00CC1F1C" w:rsidP="00A615C3">
            <w:pPr>
              <w:rPr>
                <w:rFonts w:asciiTheme="minorHAnsi" w:eastAsia="Times New Roman" w:hAnsiTheme="minorHAnsi" w:cstheme="minorHAnsi"/>
                <w:color w:val="000000"/>
                <w:lang w:eastAsia="en-GB"/>
              </w:rPr>
            </w:pPr>
            <w:r w:rsidRPr="005F6285">
              <w:rPr>
                <w:rFonts w:asciiTheme="minorHAnsi" w:eastAsia="Times New Roman" w:hAnsiTheme="minorHAnsi" w:cstheme="minorHAnsi"/>
                <w:color w:val="000000"/>
                <w:lang w:eastAsia="en-GB"/>
              </w:rPr>
              <w:t>The council continues to face significant challenges - from increasing costs, uncertain funding arrangements and a competitive jobs market. The transformation programme ensures that the organisation responds to these challenges effectively</w:t>
            </w:r>
            <w:r w:rsidR="009E7EC1" w:rsidRPr="005F6285">
              <w:rPr>
                <w:rFonts w:asciiTheme="minorHAnsi" w:eastAsia="Times New Roman" w:hAnsiTheme="minorHAnsi" w:cstheme="minorHAnsi"/>
                <w:color w:val="000000"/>
                <w:lang w:eastAsia="en-GB"/>
              </w:rPr>
              <w:t>. The programme will</w:t>
            </w:r>
            <w:r w:rsidRPr="005F6285">
              <w:rPr>
                <w:rFonts w:asciiTheme="minorHAnsi" w:eastAsia="Times New Roman" w:hAnsiTheme="minorHAnsi" w:cstheme="minorHAnsi"/>
                <w:color w:val="000000"/>
                <w:lang w:eastAsia="en-GB"/>
              </w:rPr>
              <w:t xml:space="preserve"> be refreshed to support budget planning and high quality service delivery.</w:t>
            </w:r>
          </w:p>
        </w:tc>
      </w:tr>
      <w:tr w:rsidR="00655495" w14:paraId="1F07E138" w14:textId="77777777" w:rsidTr="00A615C3">
        <w:trPr>
          <w:trHeight w:val="1015"/>
        </w:trPr>
        <w:tc>
          <w:tcPr>
            <w:tcW w:w="3118" w:type="dxa"/>
            <w:hideMark/>
          </w:tcPr>
          <w:p w14:paraId="6F91E731" w14:textId="77777777" w:rsidR="00C80A9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 xml:space="preserve">Enhance the use of the Civic Centre </w:t>
            </w:r>
          </w:p>
        </w:tc>
        <w:tc>
          <w:tcPr>
            <w:tcW w:w="5812" w:type="dxa"/>
            <w:hideMark/>
          </w:tcPr>
          <w:p w14:paraId="4B5F3883" w14:textId="25BB8F48" w:rsidR="00C80A90" w:rsidRPr="005F6285" w:rsidRDefault="00CC1F1C" w:rsidP="00A615C3">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council will d</w:t>
            </w:r>
            <w:r w:rsidR="009E7EC1" w:rsidRPr="005F6285">
              <w:rPr>
                <w:rFonts w:asciiTheme="minorHAnsi" w:eastAsia="Times New Roman" w:hAnsiTheme="minorHAnsi" w:cstheme="minorHAnsi"/>
                <w:color w:val="000000"/>
                <w:lang w:eastAsia="en-GB"/>
              </w:rPr>
              <w:t xml:space="preserve">evelop plans for the future use and maintenance of the Civic Centre to support </w:t>
            </w:r>
            <w:r w:rsidRPr="005F6285">
              <w:rPr>
                <w:rFonts w:asciiTheme="minorHAnsi" w:eastAsia="Times New Roman" w:hAnsiTheme="minorHAnsi" w:cstheme="minorHAnsi"/>
                <w:color w:val="000000"/>
                <w:lang w:eastAsia="en-GB"/>
              </w:rPr>
              <w:t xml:space="preserve">the delivery of high quality services, </w:t>
            </w:r>
            <w:r w:rsidR="009E7EC1" w:rsidRPr="005F6285">
              <w:rPr>
                <w:rFonts w:asciiTheme="minorHAnsi" w:eastAsia="Times New Roman" w:hAnsiTheme="minorHAnsi" w:cstheme="minorHAnsi"/>
                <w:color w:val="000000"/>
                <w:lang w:eastAsia="en-GB"/>
              </w:rPr>
              <w:t>and</w:t>
            </w:r>
            <w:r w:rsidRPr="005F6285">
              <w:rPr>
                <w:rFonts w:asciiTheme="minorHAnsi" w:eastAsia="Times New Roman" w:hAnsiTheme="minorHAnsi" w:cstheme="minorHAnsi"/>
                <w:color w:val="000000"/>
                <w:lang w:eastAsia="en-GB"/>
              </w:rPr>
              <w:t xml:space="preserve"> </w:t>
            </w:r>
            <w:r w:rsidR="009E7EC1" w:rsidRPr="005F6285">
              <w:rPr>
                <w:rFonts w:asciiTheme="minorHAnsi" w:eastAsia="Times New Roman" w:hAnsiTheme="minorHAnsi" w:cstheme="minorHAnsi"/>
                <w:color w:val="000000"/>
                <w:lang w:eastAsia="en-GB"/>
              </w:rPr>
              <w:t>provide a modern, attractive working space.</w:t>
            </w:r>
          </w:p>
        </w:tc>
      </w:tr>
      <w:tr w:rsidR="00655495" w14:paraId="5905F20E" w14:textId="77777777" w:rsidTr="00A615C3">
        <w:trPr>
          <w:trHeight w:val="915"/>
        </w:trPr>
        <w:tc>
          <w:tcPr>
            <w:tcW w:w="3118" w:type="dxa"/>
            <w:hideMark/>
          </w:tcPr>
          <w:p w14:paraId="0C57DCD7" w14:textId="77777777" w:rsidR="00C80A9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 xml:space="preserve">Work with partners to join up public services for Early Years Provision </w:t>
            </w:r>
          </w:p>
        </w:tc>
        <w:tc>
          <w:tcPr>
            <w:tcW w:w="5812" w:type="dxa"/>
            <w:hideMark/>
          </w:tcPr>
          <w:p w14:paraId="21BFE020" w14:textId="133725B3" w:rsidR="00C80A90" w:rsidRPr="005F6285" w:rsidRDefault="00CC1F1C" w:rsidP="00A615C3">
            <w:pPr>
              <w:rPr>
                <w:rFonts w:asciiTheme="minorHAnsi" w:eastAsia="Times New Roman" w:hAnsiTheme="minorHAnsi" w:cstheme="minorHAnsi"/>
                <w:color w:val="000000"/>
                <w:lang w:eastAsia="en-GB"/>
              </w:rPr>
            </w:pPr>
            <w:r w:rsidRPr="005F6285">
              <w:rPr>
                <w:rFonts w:asciiTheme="minorHAnsi" w:eastAsia="Times New Roman" w:hAnsiTheme="minorHAnsi" w:cstheme="minorHAnsi"/>
                <w:color w:val="000000"/>
                <w:lang w:eastAsia="en-GB"/>
              </w:rPr>
              <w:t>Working through our partnership, this project will bring together partners to develop an Early Years Action Plan. This will ensure we support our youngest residents as effectively as possible.</w:t>
            </w:r>
          </w:p>
        </w:tc>
      </w:tr>
      <w:tr w:rsidR="00655495" w14:paraId="56B26F0E" w14:textId="77777777" w:rsidTr="00A615C3">
        <w:trPr>
          <w:trHeight w:val="393"/>
        </w:trPr>
        <w:tc>
          <w:tcPr>
            <w:tcW w:w="8930" w:type="dxa"/>
            <w:gridSpan w:val="2"/>
            <w:shd w:val="clear" w:color="auto" w:fill="C00000"/>
          </w:tcPr>
          <w:p w14:paraId="439C1A86" w14:textId="7364C504" w:rsidR="00422F12" w:rsidRPr="00FA1365" w:rsidRDefault="00CC1F1C" w:rsidP="00422F12">
            <w:pPr>
              <w:rPr>
                <w:rFonts w:asciiTheme="minorHAnsi" w:eastAsia="Calibri" w:hAnsiTheme="minorHAnsi" w:cstheme="minorHAnsi"/>
              </w:rPr>
            </w:pPr>
            <w:r w:rsidRPr="00FA1365">
              <w:rPr>
                <w:rFonts w:asciiTheme="minorHAnsi" w:eastAsia="Calibri" w:hAnsiTheme="minorHAnsi" w:cstheme="minorHAnsi"/>
                <w:b/>
                <w:bCs/>
              </w:rPr>
              <w:t>Healthy and Happy Communities</w:t>
            </w:r>
          </w:p>
        </w:tc>
      </w:tr>
      <w:tr w:rsidR="00655495" w14:paraId="5FBC8E0E" w14:textId="77777777" w:rsidTr="00A615C3">
        <w:trPr>
          <w:trHeight w:val="315"/>
        </w:trPr>
        <w:tc>
          <w:tcPr>
            <w:tcW w:w="3118" w:type="dxa"/>
            <w:hideMark/>
          </w:tcPr>
          <w:p w14:paraId="7CCD6A50" w14:textId="77777777" w:rsidR="007E77C0" w:rsidRPr="00FA1365" w:rsidRDefault="00CC1F1C" w:rsidP="00A615C3">
            <w:pPr>
              <w:rPr>
                <w:rFonts w:eastAsia="Times New Roman" w:cstheme="minorHAnsi"/>
                <w:b/>
                <w:bCs/>
                <w:color w:val="000000"/>
                <w:lang w:eastAsia="en-GB"/>
              </w:rPr>
            </w:pPr>
            <w:r w:rsidRPr="00FA1365">
              <w:rPr>
                <w:rFonts w:eastAsia="Times New Roman" w:cstheme="minorHAnsi"/>
                <w:b/>
                <w:bCs/>
                <w:color w:val="000000"/>
                <w:lang w:eastAsia="en-GB"/>
              </w:rPr>
              <w:t>Deliver Music in the Park 2024</w:t>
            </w:r>
          </w:p>
        </w:tc>
        <w:tc>
          <w:tcPr>
            <w:tcW w:w="5812" w:type="dxa"/>
            <w:hideMark/>
          </w:tcPr>
          <w:p w14:paraId="6F7467BC" w14:textId="041CA251" w:rsidR="007E77C0" w:rsidRPr="005F6285" w:rsidRDefault="00CC1F1C" w:rsidP="00A615C3">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Building on the success of previous Music in the Park events, the council will d</w:t>
            </w:r>
            <w:r w:rsidRPr="005F6285">
              <w:rPr>
                <w:rFonts w:asciiTheme="minorHAnsi" w:eastAsia="Times New Roman" w:hAnsiTheme="minorHAnsi" w:cstheme="minorHAnsi"/>
                <w:color w:val="000000"/>
                <w:lang w:eastAsia="en-GB"/>
              </w:rPr>
              <w:t>eliver the</w:t>
            </w:r>
            <w:r w:rsidR="00971FC5" w:rsidRPr="005F6285">
              <w:rPr>
                <w:rFonts w:asciiTheme="minorHAnsi" w:eastAsia="Times New Roman" w:hAnsiTheme="minorHAnsi" w:cstheme="minorHAnsi"/>
                <w:color w:val="000000"/>
                <w:lang w:eastAsia="en-GB"/>
              </w:rPr>
              <w:t xml:space="preserve"> third Music in the Park</w:t>
            </w:r>
            <w:r w:rsidRPr="005F6285">
              <w:rPr>
                <w:rFonts w:asciiTheme="minorHAnsi" w:eastAsia="Times New Roman" w:hAnsiTheme="minorHAnsi" w:cstheme="minorHAnsi"/>
                <w:color w:val="000000"/>
                <w:lang w:eastAsia="en-GB"/>
              </w:rPr>
              <w:t xml:space="preserve"> event to attract visitors to the borough.</w:t>
            </w:r>
          </w:p>
        </w:tc>
      </w:tr>
      <w:tr w:rsidR="00655495" w14:paraId="386F2171" w14:textId="77777777" w:rsidTr="00A615C3">
        <w:trPr>
          <w:trHeight w:val="1215"/>
        </w:trPr>
        <w:tc>
          <w:tcPr>
            <w:tcW w:w="3118" w:type="dxa"/>
            <w:hideMark/>
          </w:tcPr>
          <w:p w14:paraId="5FA2AB8A" w14:textId="77777777" w:rsidR="007E77C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Continue to Deliver the Health and Wellbeing Programme</w:t>
            </w:r>
          </w:p>
        </w:tc>
        <w:tc>
          <w:tcPr>
            <w:tcW w:w="5812" w:type="dxa"/>
            <w:hideMark/>
          </w:tcPr>
          <w:p w14:paraId="7E9BC204" w14:textId="1A5ECDA8" w:rsidR="007E77C0" w:rsidRPr="005F6285" w:rsidRDefault="00CC1F1C" w:rsidP="00A615C3">
            <w:pPr>
              <w:rPr>
                <w:rFonts w:asciiTheme="minorHAnsi" w:eastAsia="Times New Roman" w:hAnsiTheme="minorHAnsi" w:cstheme="minorHAnsi"/>
                <w:color w:val="000000"/>
                <w:lang w:eastAsia="en-GB"/>
              </w:rPr>
            </w:pPr>
            <w:r w:rsidRPr="005F6285">
              <w:rPr>
                <w:rFonts w:eastAsia="Times New Roman" w:cstheme="minorHAnsi"/>
                <w:color w:val="000000"/>
                <w:lang w:eastAsia="en-GB"/>
              </w:rPr>
              <w:t xml:space="preserve">The council will </w:t>
            </w:r>
            <w:r w:rsidRPr="00A615C3">
              <w:rPr>
                <w:rFonts w:eastAsia="Times New Roman" w:cstheme="minorHAnsi"/>
                <w:color w:val="000000"/>
                <w:lang w:eastAsia="en-GB"/>
              </w:rPr>
              <w:t>implement a</w:t>
            </w:r>
            <w:r w:rsidRPr="005F6285">
              <w:rPr>
                <w:rFonts w:eastAsia="Times New Roman" w:cstheme="minorHAnsi"/>
                <w:color w:val="000000"/>
                <w:lang w:eastAsia="en-GB"/>
              </w:rPr>
              <w:t xml:space="preserve"> service that will help residents with their wellbeing,</w:t>
            </w:r>
            <w:r w:rsidRPr="005F6285">
              <w:rPr>
                <w:rFonts w:asciiTheme="minorHAnsi" w:eastAsia="Times New Roman" w:hAnsiTheme="minorHAnsi" w:cstheme="minorHAnsi"/>
                <w:color w:val="000000"/>
                <w:lang w:eastAsia="en-GB"/>
              </w:rPr>
              <w:t xml:space="preserve"> delivering support to people around healthy weights and nutrition, with a focus to support families cooking on a budget and making small changes that will provide long term health and wellbeing benefits for the family and household.</w:t>
            </w:r>
          </w:p>
        </w:tc>
      </w:tr>
      <w:tr w:rsidR="00655495" w14:paraId="184BED15" w14:textId="77777777" w:rsidTr="00A615C3">
        <w:trPr>
          <w:trHeight w:val="915"/>
        </w:trPr>
        <w:tc>
          <w:tcPr>
            <w:tcW w:w="3118" w:type="dxa"/>
            <w:hideMark/>
          </w:tcPr>
          <w:p w14:paraId="1A62CDFC" w14:textId="77777777" w:rsidR="007E77C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t xml:space="preserve">Deliver the South Ribble Family Wellbeing Centre </w:t>
            </w:r>
          </w:p>
        </w:tc>
        <w:tc>
          <w:tcPr>
            <w:tcW w:w="5812" w:type="dxa"/>
            <w:hideMark/>
          </w:tcPr>
          <w:p w14:paraId="5B84FF88" w14:textId="7A777243" w:rsidR="007E77C0" w:rsidRPr="005F6285" w:rsidRDefault="00CC1F1C" w:rsidP="00A615C3">
            <w:pPr>
              <w:rPr>
                <w:rFonts w:asciiTheme="minorHAnsi" w:eastAsia="Times New Roman" w:hAnsiTheme="minorHAnsi" w:cstheme="minorHAnsi"/>
                <w:color w:val="000000"/>
                <w:lang w:eastAsia="en-GB"/>
              </w:rPr>
            </w:pPr>
            <w:r w:rsidRPr="005F6285">
              <w:rPr>
                <w:rFonts w:asciiTheme="minorHAnsi" w:eastAsia="Times New Roman" w:hAnsiTheme="minorHAnsi" w:cstheme="minorHAnsi"/>
                <w:color w:val="000000"/>
                <w:lang w:eastAsia="en-GB"/>
              </w:rPr>
              <w:t xml:space="preserve">Following the investment into the former Greens Dance Studio to establish the South Ribble Family Wellbeing centre, the </w:t>
            </w:r>
            <w:r w:rsidR="00930806">
              <w:rPr>
                <w:rFonts w:asciiTheme="minorHAnsi" w:eastAsia="Times New Roman" w:hAnsiTheme="minorHAnsi" w:cstheme="minorHAnsi"/>
                <w:color w:val="000000"/>
                <w:lang w:eastAsia="en-GB"/>
              </w:rPr>
              <w:t>c</w:t>
            </w:r>
            <w:r w:rsidRPr="005F6285">
              <w:rPr>
                <w:rFonts w:asciiTheme="minorHAnsi" w:eastAsia="Times New Roman" w:hAnsiTheme="minorHAnsi" w:cstheme="minorHAnsi"/>
                <w:color w:val="000000"/>
                <w:lang w:eastAsia="en-GB"/>
              </w:rPr>
              <w:t>ouncil will work with Finley’s Families to deliver the first year of operations.</w:t>
            </w:r>
          </w:p>
        </w:tc>
      </w:tr>
      <w:tr w:rsidR="00655495" w14:paraId="443CD2FA" w14:textId="77777777" w:rsidTr="00A615C3">
        <w:trPr>
          <w:trHeight w:val="1515"/>
        </w:trPr>
        <w:tc>
          <w:tcPr>
            <w:tcW w:w="3118" w:type="dxa"/>
            <w:hideMark/>
          </w:tcPr>
          <w:p w14:paraId="33D30EF4" w14:textId="53676AA7" w:rsidR="007E77C0" w:rsidRPr="00FA1365" w:rsidRDefault="00CC1F1C" w:rsidP="00A615C3">
            <w:pPr>
              <w:rPr>
                <w:rFonts w:asciiTheme="minorHAnsi" w:eastAsia="Times New Roman" w:hAnsiTheme="minorHAnsi" w:cstheme="minorHAnsi"/>
                <w:b/>
                <w:bCs/>
                <w:color w:val="000000"/>
                <w:lang w:eastAsia="en-GB"/>
              </w:rPr>
            </w:pPr>
            <w:r w:rsidRPr="00FA1365">
              <w:rPr>
                <w:rFonts w:asciiTheme="minorHAnsi" w:eastAsia="Times New Roman" w:hAnsiTheme="minorHAnsi" w:cstheme="minorHAnsi"/>
                <w:b/>
                <w:bCs/>
                <w:color w:val="000000"/>
                <w:lang w:eastAsia="en-GB"/>
              </w:rPr>
              <w:lastRenderedPageBreak/>
              <w:t xml:space="preserve">Continue to </w:t>
            </w:r>
            <w:r w:rsidR="00930806">
              <w:rPr>
                <w:rFonts w:asciiTheme="minorHAnsi" w:eastAsia="Times New Roman" w:hAnsiTheme="minorHAnsi" w:cstheme="minorHAnsi"/>
                <w:b/>
                <w:bCs/>
                <w:color w:val="000000"/>
                <w:lang w:eastAsia="en-GB"/>
              </w:rPr>
              <w:t>d</w:t>
            </w:r>
            <w:r w:rsidRPr="00FA1365">
              <w:rPr>
                <w:rFonts w:asciiTheme="minorHAnsi" w:eastAsia="Times New Roman" w:hAnsiTheme="minorHAnsi" w:cstheme="minorHAnsi"/>
                <w:b/>
                <w:bCs/>
                <w:color w:val="000000"/>
                <w:lang w:eastAsia="en-GB"/>
              </w:rPr>
              <w:t xml:space="preserve">eliver the Cost of Living Action Plan </w:t>
            </w:r>
          </w:p>
        </w:tc>
        <w:tc>
          <w:tcPr>
            <w:tcW w:w="5812" w:type="dxa"/>
            <w:hideMark/>
          </w:tcPr>
          <w:p w14:paraId="42F175B1" w14:textId="18BE1555" w:rsidR="007E77C0" w:rsidRPr="005F6285" w:rsidRDefault="00CC1F1C" w:rsidP="00A615C3">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The council is committed to c</w:t>
            </w:r>
            <w:r w:rsidRPr="005F6285">
              <w:rPr>
                <w:rFonts w:asciiTheme="minorHAnsi" w:eastAsia="Times New Roman" w:hAnsiTheme="minorHAnsi" w:cstheme="minorHAnsi"/>
                <w:color w:val="000000"/>
                <w:lang w:eastAsia="en-GB"/>
              </w:rPr>
              <w:t>ontinu</w:t>
            </w:r>
            <w:r w:rsidR="008E0716" w:rsidRPr="005F6285">
              <w:rPr>
                <w:rFonts w:asciiTheme="minorHAnsi" w:eastAsia="Times New Roman" w:hAnsiTheme="minorHAnsi" w:cstheme="minorHAnsi"/>
                <w:color w:val="000000"/>
                <w:lang w:eastAsia="en-GB"/>
              </w:rPr>
              <w:t>e</w:t>
            </w:r>
            <w:r w:rsidRPr="005F6285">
              <w:rPr>
                <w:rFonts w:asciiTheme="minorHAnsi" w:eastAsia="Times New Roman" w:hAnsiTheme="minorHAnsi" w:cstheme="minorHAnsi"/>
                <w:color w:val="000000"/>
                <w:lang w:eastAsia="en-GB"/>
              </w:rPr>
              <w:t xml:space="preserve"> support</w:t>
            </w:r>
            <w:r>
              <w:rPr>
                <w:rFonts w:asciiTheme="minorHAnsi" w:eastAsia="Times New Roman" w:hAnsiTheme="minorHAnsi" w:cstheme="minorHAnsi"/>
                <w:color w:val="000000"/>
                <w:lang w:eastAsia="en-GB"/>
              </w:rPr>
              <w:t>ing</w:t>
            </w:r>
            <w:r w:rsidRPr="005F6285">
              <w:rPr>
                <w:rFonts w:asciiTheme="minorHAnsi" w:eastAsia="Times New Roman" w:hAnsiTheme="minorHAnsi" w:cstheme="minorHAnsi"/>
                <w:color w:val="000000"/>
                <w:lang w:eastAsia="en-GB"/>
              </w:rPr>
              <w:t xml:space="preserve"> residents with practical support and interventions that will help manage the cost of living crisis and where possible reduce its impact on our most vulnerable households.</w:t>
            </w:r>
            <w:r w:rsidR="008E0716" w:rsidRPr="005F6285">
              <w:rPr>
                <w:rFonts w:asciiTheme="minorHAnsi" w:eastAsia="Times New Roman" w:hAnsiTheme="minorHAnsi" w:cstheme="minorHAnsi"/>
                <w:color w:val="000000"/>
                <w:lang w:eastAsia="en-GB"/>
              </w:rPr>
              <w:t xml:space="preserve"> </w:t>
            </w:r>
            <w:r w:rsidRPr="005F6285">
              <w:rPr>
                <w:rFonts w:asciiTheme="minorHAnsi" w:eastAsia="Times New Roman" w:hAnsiTheme="minorHAnsi" w:cstheme="minorHAnsi"/>
                <w:color w:val="000000"/>
                <w:lang w:eastAsia="en-GB"/>
              </w:rPr>
              <w:t>This includes delivering practical financial assistance</w:t>
            </w:r>
            <w:r w:rsidR="008E0716" w:rsidRPr="005F6285">
              <w:rPr>
                <w:rFonts w:asciiTheme="minorHAnsi" w:eastAsia="Times New Roman" w:hAnsiTheme="minorHAnsi" w:cstheme="minorHAnsi"/>
                <w:color w:val="000000"/>
                <w:lang w:eastAsia="en-GB"/>
              </w:rPr>
              <w:t xml:space="preserve"> and</w:t>
            </w:r>
            <w:r w:rsidRPr="005F6285">
              <w:rPr>
                <w:rFonts w:asciiTheme="minorHAnsi" w:eastAsia="Times New Roman" w:hAnsiTheme="minorHAnsi" w:cstheme="minorHAnsi"/>
                <w:color w:val="000000"/>
                <w:lang w:eastAsia="en-GB"/>
              </w:rPr>
              <w:t xml:space="preserve"> working with our communities and partners </w:t>
            </w:r>
            <w:r w:rsidR="008E0716" w:rsidRPr="005F6285">
              <w:rPr>
                <w:rFonts w:asciiTheme="minorHAnsi" w:eastAsia="Times New Roman" w:hAnsiTheme="minorHAnsi" w:cstheme="minorHAnsi"/>
                <w:color w:val="000000"/>
                <w:lang w:eastAsia="en-GB"/>
              </w:rPr>
              <w:t xml:space="preserve">to </w:t>
            </w:r>
            <w:r w:rsidRPr="005F6285">
              <w:rPr>
                <w:rFonts w:asciiTheme="minorHAnsi" w:eastAsia="Times New Roman" w:hAnsiTheme="minorHAnsi" w:cstheme="minorHAnsi"/>
                <w:color w:val="000000"/>
                <w:lang w:eastAsia="en-GB"/>
              </w:rPr>
              <w:t>develop interventions and targeted programs of support.</w:t>
            </w:r>
          </w:p>
        </w:tc>
      </w:tr>
      <w:tr w:rsidR="00655495" w14:paraId="6A29BB00" w14:textId="77777777" w:rsidTr="00A615C3">
        <w:tc>
          <w:tcPr>
            <w:tcW w:w="8930" w:type="dxa"/>
            <w:gridSpan w:val="2"/>
            <w:shd w:val="clear" w:color="auto" w:fill="7030A0"/>
          </w:tcPr>
          <w:p w14:paraId="47C1A026" w14:textId="145641BD" w:rsidR="00002CC6" w:rsidRPr="00FA1365" w:rsidRDefault="00CC1F1C" w:rsidP="00422F12">
            <w:pPr>
              <w:spacing w:after="160" w:line="259" w:lineRule="auto"/>
              <w:rPr>
                <w:rFonts w:asciiTheme="minorHAnsi" w:eastAsia="Calibri" w:hAnsiTheme="minorHAnsi" w:cstheme="minorHAnsi"/>
              </w:rPr>
            </w:pPr>
            <w:r w:rsidRPr="00FA1365">
              <w:rPr>
                <w:rFonts w:asciiTheme="minorHAnsi" w:eastAsia="Calibri" w:hAnsiTheme="minorHAnsi" w:cstheme="minorHAnsi"/>
                <w:b/>
                <w:bCs/>
                <w:color w:val="FFFFFF"/>
                <w:sz w:val="24"/>
                <w:szCs w:val="24"/>
              </w:rPr>
              <w:t>Opportunities for Everyone</w:t>
            </w:r>
          </w:p>
        </w:tc>
      </w:tr>
      <w:tr w:rsidR="00655495" w14:paraId="53051FFC" w14:textId="77777777" w:rsidTr="00A615C3">
        <w:trPr>
          <w:trHeight w:val="1215"/>
        </w:trPr>
        <w:tc>
          <w:tcPr>
            <w:tcW w:w="3118" w:type="dxa"/>
            <w:hideMark/>
          </w:tcPr>
          <w:p w14:paraId="17C01275" w14:textId="77777777" w:rsidR="006E7C42" w:rsidRPr="00D52512" w:rsidRDefault="00CC1F1C" w:rsidP="00A615C3">
            <w:pPr>
              <w:rPr>
                <w:rFonts w:eastAsia="Times New Roman" w:cstheme="minorHAnsi"/>
                <w:b/>
                <w:bCs/>
                <w:color w:val="000000"/>
                <w:lang w:eastAsia="en-GB"/>
              </w:rPr>
            </w:pPr>
            <w:r w:rsidRPr="00D52512">
              <w:rPr>
                <w:rFonts w:eastAsia="Times New Roman" w:cstheme="minorHAnsi"/>
                <w:b/>
                <w:bCs/>
                <w:color w:val="000000"/>
                <w:lang w:eastAsia="en-GB"/>
              </w:rPr>
              <w:t>Implement the Economic Development Strategy</w:t>
            </w:r>
          </w:p>
        </w:tc>
        <w:tc>
          <w:tcPr>
            <w:tcW w:w="5812" w:type="dxa"/>
            <w:hideMark/>
          </w:tcPr>
          <w:p w14:paraId="3E90C5E8" w14:textId="0102014B" w:rsidR="006E7C42" w:rsidRPr="00D52512" w:rsidRDefault="00CC1F1C" w:rsidP="00A615C3">
            <w:pPr>
              <w:rPr>
                <w:rFonts w:asciiTheme="minorHAnsi" w:eastAsia="Times New Roman" w:hAnsiTheme="minorHAnsi" w:cstheme="minorHAnsi"/>
                <w:color w:val="000000"/>
                <w:lang w:eastAsia="en-GB"/>
              </w:rPr>
            </w:pPr>
            <w:r w:rsidRPr="00D52512">
              <w:rPr>
                <w:rFonts w:asciiTheme="minorHAnsi" w:eastAsia="Times New Roman" w:hAnsiTheme="minorHAnsi" w:cstheme="minorHAnsi"/>
                <w:color w:val="000000"/>
                <w:lang w:eastAsia="en-GB"/>
              </w:rPr>
              <w:t xml:space="preserve">The focus will be on delivering the priorities set out in the </w:t>
            </w:r>
            <w:r w:rsidR="008E0716" w:rsidRPr="00D52512">
              <w:rPr>
                <w:rFonts w:asciiTheme="minorHAnsi" w:eastAsia="Times New Roman" w:hAnsiTheme="minorHAnsi" w:cstheme="minorHAnsi"/>
                <w:color w:val="000000"/>
                <w:lang w:eastAsia="en-GB"/>
              </w:rPr>
              <w:t xml:space="preserve">Economic Strategy </w:t>
            </w:r>
            <w:r w:rsidRPr="00D52512">
              <w:rPr>
                <w:rFonts w:asciiTheme="minorHAnsi" w:eastAsia="Times New Roman" w:hAnsiTheme="minorHAnsi" w:cstheme="minorHAnsi"/>
                <w:color w:val="000000"/>
                <w:lang w:eastAsia="en-GB"/>
              </w:rPr>
              <w:t>for the coming 12 months. In addition</w:t>
            </w:r>
            <w:r w:rsidR="008E0716">
              <w:rPr>
                <w:rFonts w:asciiTheme="minorHAnsi" w:eastAsia="Times New Roman" w:hAnsiTheme="minorHAnsi" w:cstheme="minorHAnsi"/>
                <w:color w:val="000000"/>
                <w:lang w:eastAsia="en-GB"/>
              </w:rPr>
              <w:t>,</w:t>
            </w:r>
            <w:r w:rsidRPr="00D52512">
              <w:rPr>
                <w:rFonts w:asciiTheme="minorHAnsi" w:eastAsia="Times New Roman" w:hAnsiTheme="minorHAnsi" w:cstheme="minorHAnsi"/>
                <w:color w:val="000000"/>
                <w:lang w:eastAsia="en-GB"/>
              </w:rPr>
              <w:t xml:space="preserve"> an annual report will be produced to demonstrate activity and</w:t>
            </w:r>
            <w:r w:rsidR="008E0716">
              <w:rPr>
                <w:rFonts w:asciiTheme="minorHAnsi" w:eastAsia="Times New Roman" w:hAnsiTheme="minorHAnsi" w:cstheme="minorHAnsi"/>
                <w:color w:val="000000"/>
                <w:lang w:eastAsia="en-GB"/>
              </w:rPr>
              <w:t xml:space="preserve"> the</w:t>
            </w:r>
            <w:r w:rsidRPr="00D52512">
              <w:rPr>
                <w:rFonts w:asciiTheme="minorHAnsi" w:eastAsia="Times New Roman" w:hAnsiTheme="minorHAnsi" w:cstheme="minorHAnsi"/>
                <w:color w:val="000000"/>
                <w:lang w:eastAsia="en-GB"/>
              </w:rPr>
              <w:t xml:space="preserve"> benefits delivered.</w:t>
            </w:r>
          </w:p>
        </w:tc>
      </w:tr>
      <w:tr w:rsidR="00655495" w14:paraId="326D163F" w14:textId="77777777" w:rsidTr="00A615C3">
        <w:trPr>
          <w:trHeight w:val="960"/>
        </w:trPr>
        <w:tc>
          <w:tcPr>
            <w:tcW w:w="3118" w:type="dxa"/>
            <w:hideMark/>
          </w:tcPr>
          <w:p w14:paraId="06A8E410" w14:textId="77777777" w:rsidR="006E7C42" w:rsidRPr="00D52512" w:rsidRDefault="00CC1F1C" w:rsidP="00A615C3">
            <w:pPr>
              <w:rPr>
                <w:rFonts w:asciiTheme="minorHAnsi" w:eastAsia="Times New Roman" w:hAnsiTheme="minorHAnsi" w:cstheme="minorHAnsi"/>
                <w:b/>
                <w:bCs/>
                <w:color w:val="000000"/>
                <w:lang w:eastAsia="en-GB"/>
              </w:rPr>
            </w:pPr>
            <w:r w:rsidRPr="00D52512">
              <w:rPr>
                <w:rFonts w:asciiTheme="minorHAnsi" w:eastAsia="Times New Roman" w:hAnsiTheme="minorHAnsi" w:cstheme="minorHAnsi"/>
                <w:b/>
                <w:bCs/>
                <w:color w:val="000000"/>
                <w:lang w:eastAsia="en-GB"/>
              </w:rPr>
              <w:t>Deliver the Business Energy Efficiency Scheme</w:t>
            </w:r>
          </w:p>
        </w:tc>
        <w:tc>
          <w:tcPr>
            <w:tcW w:w="5812" w:type="dxa"/>
            <w:hideMark/>
          </w:tcPr>
          <w:p w14:paraId="1841E14D" w14:textId="0E4E1365" w:rsidR="008E0716" w:rsidRPr="00D52512" w:rsidRDefault="00CC1F1C" w:rsidP="00A615C3">
            <w:pPr>
              <w:rPr>
                <w:rFonts w:asciiTheme="minorHAnsi" w:eastAsia="Times New Roman" w:hAnsiTheme="minorHAnsi" w:cstheme="minorHAnsi"/>
                <w:color w:val="000000"/>
                <w:lang w:eastAsia="en-GB"/>
              </w:rPr>
            </w:pPr>
            <w:r w:rsidRPr="00D52512">
              <w:rPr>
                <w:rFonts w:asciiTheme="minorHAnsi" w:eastAsia="Times New Roman" w:hAnsiTheme="minorHAnsi" w:cstheme="minorHAnsi"/>
                <w:color w:val="000000"/>
                <w:lang w:eastAsia="en-GB"/>
              </w:rPr>
              <w:t xml:space="preserve">Continue to deliver the </w:t>
            </w:r>
            <w:r w:rsidRPr="008E0716">
              <w:rPr>
                <w:rFonts w:asciiTheme="minorHAnsi" w:eastAsia="Times New Roman" w:hAnsiTheme="minorHAnsi" w:cstheme="minorHAnsi"/>
                <w:color w:val="000000"/>
                <w:lang w:eastAsia="en-GB"/>
              </w:rPr>
              <w:t>Business Energy Efficiency Scheme</w:t>
            </w:r>
            <w:r>
              <w:rPr>
                <w:rFonts w:asciiTheme="minorHAnsi" w:eastAsia="Times New Roman" w:hAnsiTheme="minorHAnsi" w:cstheme="minorHAnsi"/>
                <w:color w:val="000000"/>
                <w:lang w:eastAsia="en-GB"/>
              </w:rPr>
              <w:t xml:space="preserve"> (</w:t>
            </w:r>
            <w:r w:rsidRPr="00D52512">
              <w:rPr>
                <w:rFonts w:asciiTheme="minorHAnsi" w:eastAsia="Times New Roman" w:hAnsiTheme="minorHAnsi" w:cstheme="minorHAnsi"/>
                <w:color w:val="000000"/>
                <w:lang w:eastAsia="en-GB"/>
              </w:rPr>
              <w:t>BEE</w:t>
            </w:r>
            <w:r>
              <w:rPr>
                <w:rFonts w:asciiTheme="minorHAnsi" w:eastAsia="Times New Roman" w:hAnsiTheme="minorHAnsi" w:cstheme="minorHAnsi"/>
                <w:color w:val="000000"/>
                <w:lang w:eastAsia="en-GB"/>
              </w:rPr>
              <w:t>)</w:t>
            </w:r>
            <w:r w:rsidRPr="00D52512">
              <w:rPr>
                <w:rFonts w:asciiTheme="minorHAnsi" w:eastAsia="Times New Roman" w:hAnsiTheme="minorHAnsi" w:cstheme="minorHAnsi"/>
                <w:color w:val="000000"/>
                <w:lang w:eastAsia="en-GB"/>
              </w:rPr>
              <w:t xml:space="preserve"> </w:t>
            </w:r>
            <w:r>
              <w:rPr>
                <w:rFonts w:asciiTheme="minorHAnsi" w:eastAsia="Times New Roman" w:hAnsiTheme="minorHAnsi" w:cstheme="minorHAnsi"/>
                <w:color w:val="000000"/>
                <w:lang w:eastAsia="en-GB"/>
              </w:rPr>
              <w:t>providing a</w:t>
            </w:r>
            <w:r w:rsidRPr="008E0716">
              <w:rPr>
                <w:rFonts w:asciiTheme="minorHAnsi" w:eastAsia="Times New Roman" w:hAnsiTheme="minorHAnsi" w:cstheme="minorHAnsi"/>
                <w:color w:val="000000"/>
                <w:lang w:eastAsia="en-GB"/>
              </w:rPr>
              <w:t xml:space="preserve"> package of support for businesses to undertake energy adaptations including an energy audit, recommended changes, and potential grant towards improvements.</w:t>
            </w:r>
            <w:r>
              <w:rPr>
                <w:rFonts w:asciiTheme="minorHAnsi" w:eastAsia="Times New Roman" w:hAnsiTheme="minorHAnsi" w:cstheme="minorHAnsi"/>
                <w:color w:val="000000"/>
                <w:lang w:eastAsia="en-GB"/>
              </w:rPr>
              <w:t xml:space="preserve"> In Addition, the project </w:t>
            </w:r>
            <w:r w:rsidR="00982B6A">
              <w:rPr>
                <w:rFonts w:asciiTheme="minorHAnsi" w:eastAsia="Times New Roman" w:hAnsiTheme="minorHAnsi" w:cstheme="minorHAnsi"/>
                <w:color w:val="000000"/>
                <w:lang w:eastAsia="en-GB"/>
              </w:rPr>
              <w:t xml:space="preserve">will </w:t>
            </w:r>
            <w:r w:rsidR="00982B6A" w:rsidRPr="00D52512">
              <w:rPr>
                <w:rFonts w:asciiTheme="minorHAnsi" w:eastAsia="Times New Roman" w:hAnsiTheme="minorHAnsi" w:cstheme="minorHAnsi"/>
                <w:color w:val="000000"/>
                <w:lang w:eastAsia="en-GB"/>
              </w:rPr>
              <w:t>work</w:t>
            </w:r>
            <w:r w:rsidRPr="00D52512">
              <w:rPr>
                <w:rFonts w:asciiTheme="minorHAnsi" w:eastAsia="Times New Roman" w:hAnsiTheme="minorHAnsi" w:cstheme="minorHAnsi"/>
                <w:color w:val="000000"/>
                <w:lang w:eastAsia="en-GB"/>
              </w:rPr>
              <w:t xml:space="preserve"> with leaders in green technology, innovation, and education to support businesses to learn and adopt best practice.</w:t>
            </w:r>
          </w:p>
        </w:tc>
      </w:tr>
      <w:tr w:rsidR="00655495" w14:paraId="0E593313" w14:textId="77777777" w:rsidTr="00A615C3">
        <w:trPr>
          <w:trHeight w:val="1410"/>
        </w:trPr>
        <w:tc>
          <w:tcPr>
            <w:tcW w:w="3118" w:type="dxa"/>
            <w:hideMark/>
          </w:tcPr>
          <w:p w14:paraId="1DFB4F79" w14:textId="77777777" w:rsidR="006E7C42" w:rsidRPr="00D52512" w:rsidRDefault="00CC1F1C" w:rsidP="00A615C3">
            <w:pPr>
              <w:rPr>
                <w:rFonts w:asciiTheme="minorHAnsi" w:eastAsia="Times New Roman" w:hAnsiTheme="minorHAnsi" w:cstheme="minorHAnsi"/>
                <w:b/>
                <w:bCs/>
                <w:color w:val="000000"/>
                <w:lang w:eastAsia="en-GB"/>
              </w:rPr>
            </w:pPr>
            <w:r w:rsidRPr="00D52512">
              <w:rPr>
                <w:rFonts w:asciiTheme="minorHAnsi" w:eastAsia="Times New Roman" w:hAnsiTheme="minorHAnsi" w:cstheme="minorHAnsi"/>
                <w:b/>
                <w:bCs/>
                <w:color w:val="000000"/>
                <w:lang w:eastAsia="en-GB"/>
              </w:rPr>
              <w:t>Develop and Implement a People and Skills Programme</w:t>
            </w:r>
          </w:p>
        </w:tc>
        <w:tc>
          <w:tcPr>
            <w:tcW w:w="5812" w:type="dxa"/>
            <w:hideMark/>
          </w:tcPr>
          <w:p w14:paraId="4D248D9A" w14:textId="7EF30EB1" w:rsidR="006E7C42" w:rsidRPr="00D52512" w:rsidRDefault="00CC1F1C" w:rsidP="00A615C3">
            <w:pPr>
              <w:rPr>
                <w:rFonts w:asciiTheme="minorHAnsi" w:eastAsia="Times New Roman" w:hAnsiTheme="minorHAnsi" w:cstheme="minorHAnsi"/>
                <w:color w:val="000000"/>
                <w:lang w:eastAsia="en-GB"/>
              </w:rPr>
            </w:pPr>
            <w:r w:rsidRPr="008E0716">
              <w:rPr>
                <w:rFonts w:eastAsia="Times New Roman" w:cstheme="minorHAnsi"/>
                <w:color w:val="000000"/>
                <w:lang w:eastAsia="en-GB"/>
              </w:rPr>
              <w:t>This project will ensure</w:t>
            </w:r>
            <w:r>
              <w:rPr>
                <w:rFonts w:eastAsia="Times New Roman" w:cstheme="minorHAnsi"/>
                <w:color w:val="000000"/>
                <w:lang w:eastAsia="en-GB"/>
              </w:rPr>
              <w:t xml:space="preserve"> there is</w:t>
            </w:r>
            <w:r w:rsidRPr="008E0716">
              <w:rPr>
                <w:rFonts w:eastAsia="Times New Roman" w:cstheme="minorHAnsi"/>
                <w:color w:val="000000"/>
                <w:lang w:eastAsia="en-GB"/>
              </w:rPr>
              <w:t xml:space="preserve"> a range of employment and skills provision available in the borough</w:t>
            </w:r>
            <w:r>
              <w:rPr>
                <w:rFonts w:eastAsia="Times New Roman" w:cstheme="minorHAnsi"/>
                <w:color w:val="000000"/>
                <w:lang w:eastAsia="en-GB"/>
              </w:rPr>
              <w:t>,</w:t>
            </w:r>
            <w:r w:rsidRPr="008E0716">
              <w:rPr>
                <w:rFonts w:eastAsia="Times New Roman" w:cstheme="minorHAnsi"/>
                <w:color w:val="000000"/>
                <w:lang w:eastAsia="en-GB"/>
              </w:rPr>
              <w:t xml:space="preserve"> to</w:t>
            </w:r>
            <w:r>
              <w:rPr>
                <w:rFonts w:eastAsia="Times New Roman" w:cstheme="minorHAnsi"/>
                <w:color w:val="000000"/>
                <w:lang w:eastAsia="en-GB"/>
              </w:rPr>
              <w:t xml:space="preserve"> </w:t>
            </w:r>
            <w:r w:rsidRPr="008E0716">
              <w:rPr>
                <w:rFonts w:eastAsia="Times New Roman" w:cstheme="minorHAnsi"/>
                <w:color w:val="000000"/>
                <w:lang w:eastAsia="en-GB"/>
              </w:rPr>
              <w:t>promote future career pathways and</w:t>
            </w:r>
            <w:r>
              <w:rPr>
                <w:rFonts w:eastAsia="Times New Roman" w:cstheme="minorHAnsi"/>
                <w:color w:val="000000"/>
                <w:lang w:eastAsia="en-GB"/>
              </w:rPr>
              <w:t xml:space="preserve"> </w:t>
            </w:r>
            <w:r w:rsidRPr="008E0716">
              <w:rPr>
                <w:rFonts w:eastAsia="Times New Roman" w:cstheme="minorHAnsi"/>
                <w:color w:val="000000"/>
                <w:lang w:eastAsia="en-GB"/>
              </w:rPr>
              <w:t>develop the future skills pipeline to meet</w:t>
            </w:r>
            <w:r>
              <w:rPr>
                <w:rFonts w:eastAsia="Times New Roman" w:cstheme="minorHAnsi"/>
                <w:color w:val="000000"/>
                <w:lang w:eastAsia="en-GB"/>
              </w:rPr>
              <w:t xml:space="preserve"> </w:t>
            </w:r>
            <w:r w:rsidRPr="008E0716">
              <w:rPr>
                <w:rFonts w:eastAsia="Times New Roman" w:cstheme="minorHAnsi"/>
                <w:color w:val="000000"/>
                <w:lang w:eastAsia="en-GB"/>
              </w:rPr>
              <w:t>the needs of local enterprise.</w:t>
            </w:r>
            <w:r w:rsidR="005F6285">
              <w:rPr>
                <w:rFonts w:eastAsia="Times New Roman" w:cstheme="minorHAnsi"/>
                <w:color w:val="000000"/>
                <w:lang w:eastAsia="en-GB"/>
              </w:rPr>
              <w:t xml:space="preserve"> </w:t>
            </w:r>
            <w:r w:rsidRPr="00D52512">
              <w:rPr>
                <w:rFonts w:asciiTheme="minorHAnsi" w:eastAsia="Times New Roman" w:hAnsiTheme="minorHAnsi" w:cstheme="minorHAnsi"/>
                <w:color w:val="000000"/>
                <w:lang w:eastAsia="en-GB"/>
              </w:rPr>
              <w:t>This will include the commissioning of services, promotion and events as well as continuing to develop the Skills Factory support.</w:t>
            </w:r>
          </w:p>
        </w:tc>
      </w:tr>
      <w:tr w:rsidR="00655495" w14:paraId="44C666C8" w14:textId="77777777" w:rsidTr="00A615C3">
        <w:trPr>
          <w:trHeight w:val="615"/>
        </w:trPr>
        <w:tc>
          <w:tcPr>
            <w:tcW w:w="3118" w:type="dxa"/>
            <w:hideMark/>
          </w:tcPr>
          <w:p w14:paraId="7C3BE70C" w14:textId="77777777" w:rsidR="006E7C42" w:rsidRDefault="00CC1F1C" w:rsidP="00A615C3">
            <w:pPr>
              <w:rPr>
                <w:rFonts w:asciiTheme="minorHAnsi" w:eastAsia="Times New Roman" w:hAnsiTheme="minorHAnsi" w:cstheme="minorHAnsi"/>
                <w:b/>
                <w:bCs/>
                <w:color w:val="000000"/>
                <w:lang w:eastAsia="en-GB"/>
              </w:rPr>
            </w:pPr>
            <w:r w:rsidRPr="00D52512">
              <w:rPr>
                <w:rFonts w:asciiTheme="minorHAnsi" w:eastAsia="Times New Roman" w:hAnsiTheme="minorHAnsi" w:cstheme="minorHAnsi"/>
                <w:b/>
                <w:bCs/>
                <w:color w:val="000000"/>
                <w:lang w:eastAsia="en-GB"/>
              </w:rPr>
              <w:t>Continue to Develop Town Centres as Vibrant Multi-Use Spaces</w:t>
            </w:r>
          </w:p>
          <w:p w14:paraId="0F09297C" w14:textId="77777777" w:rsidR="003E5624" w:rsidRPr="00D52512" w:rsidRDefault="003E5624" w:rsidP="00A615C3">
            <w:pPr>
              <w:rPr>
                <w:rFonts w:asciiTheme="minorHAnsi" w:eastAsia="Times New Roman" w:hAnsiTheme="minorHAnsi" w:cstheme="minorHAnsi"/>
                <w:b/>
                <w:bCs/>
                <w:color w:val="000000"/>
                <w:lang w:eastAsia="en-GB"/>
              </w:rPr>
            </w:pPr>
          </w:p>
        </w:tc>
        <w:tc>
          <w:tcPr>
            <w:tcW w:w="5812" w:type="dxa"/>
            <w:hideMark/>
          </w:tcPr>
          <w:p w14:paraId="6D893BC2" w14:textId="1759865C" w:rsidR="005F6285" w:rsidRPr="00D52512" w:rsidRDefault="00CC1F1C" w:rsidP="00A615C3">
            <w:pPr>
              <w:rPr>
                <w:rFonts w:asciiTheme="minorHAnsi" w:eastAsia="Times New Roman" w:hAnsiTheme="minorHAnsi" w:cstheme="minorHAnsi"/>
                <w:color w:val="000000"/>
                <w:lang w:eastAsia="en-GB"/>
              </w:rPr>
            </w:pPr>
            <w:r w:rsidRPr="00D52512">
              <w:rPr>
                <w:rFonts w:asciiTheme="minorHAnsi" w:eastAsia="Times New Roman" w:hAnsiTheme="minorHAnsi" w:cstheme="minorHAnsi"/>
                <w:color w:val="000000"/>
                <w:lang w:eastAsia="en-GB"/>
              </w:rPr>
              <w:t xml:space="preserve">To continue the investment in our town centres by delivering on the Town Deal for Leyland Town Centre and surrounding area. </w:t>
            </w:r>
          </w:p>
        </w:tc>
      </w:tr>
    </w:tbl>
    <w:p w14:paraId="79FF3674" w14:textId="77777777" w:rsidR="00B239DD" w:rsidRPr="00FA1365" w:rsidRDefault="00B239DD" w:rsidP="001C02F0">
      <w:pPr>
        <w:tabs>
          <w:tab w:val="left" w:pos="567"/>
        </w:tabs>
        <w:spacing w:after="0" w:line="240" w:lineRule="auto"/>
        <w:ind w:right="-284"/>
        <w:rPr>
          <w:rFonts w:eastAsia="Times New Roman" w:cstheme="minorHAnsi"/>
          <w:lang w:eastAsia="en-GB"/>
        </w:rPr>
      </w:pPr>
    </w:p>
    <w:p w14:paraId="33FEBD4E" w14:textId="6FD6C94D" w:rsidR="00D777EE" w:rsidRPr="00FA1365" w:rsidRDefault="00CC1F1C" w:rsidP="00D777EE">
      <w:pPr>
        <w:spacing w:after="0"/>
        <w:rPr>
          <w:rFonts w:eastAsia="Times New Roman" w:cstheme="minorHAnsi"/>
          <w:b/>
          <w:bCs/>
          <w:lang w:eastAsia="en-GB"/>
        </w:rPr>
      </w:pPr>
      <w:r w:rsidRPr="00FA1365">
        <w:rPr>
          <w:rFonts w:eastAsia="Times New Roman" w:cstheme="minorHAnsi"/>
          <w:b/>
          <w:bCs/>
          <w:lang w:eastAsia="en-GB"/>
        </w:rPr>
        <w:t>MEASURING PROGRESS</w:t>
      </w:r>
      <w:r w:rsidR="00D258A7">
        <w:rPr>
          <w:rFonts w:eastAsia="Times New Roman" w:cstheme="minorHAnsi"/>
          <w:b/>
          <w:bCs/>
          <w:lang w:eastAsia="en-GB"/>
        </w:rPr>
        <w:br/>
      </w:r>
    </w:p>
    <w:p w14:paraId="4EB138B8" w14:textId="77777777" w:rsidR="00D777EE" w:rsidRPr="00FA1365" w:rsidRDefault="00CC1F1C" w:rsidP="00D777EE">
      <w:pPr>
        <w:rPr>
          <w:rFonts w:eastAsia="Times New Roman" w:cstheme="minorHAnsi"/>
          <w:b/>
          <w:bCs/>
          <w:lang w:eastAsia="en-GB"/>
        </w:rPr>
      </w:pPr>
      <w:r w:rsidRPr="00FA1365">
        <w:rPr>
          <w:rFonts w:eastAsia="Times New Roman" w:cstheme="minorHAnsi"/>
          <w:b/>
          <w:bCs/>
          <w:lang w:eastAsia="en-GB"/>
        </w:rPr>
        <w:t>Corporate Strategy measures</w:t>
      </w:r>
    </w:p>
    <w:p w14:paraId="63A6BE8B" w14:textId="7B073E2C" w:rsidR="00597361" w:rsidRPr="00FA1365" w:rsidRDefault="00CC1F1C" w:rsidP="00597361">
      <w:pPr>
        <w:pStyle w:val="ListParagraph"/>
        <w:numPr>
          <w:ilvl w:val="0"/>
          <w:numId w:val="8"/>
        </w:numPr>
        <w:tabs>
          <w:tab w:val="left" w:pos="567"/>
        </w:tabs>
        <w:spacing w:after="0" w:line="240" w:lineRule="auto"/>
        <w:ind w:left="567" w:right="-284" w:hanging="567"/>
        <w:rPr>
          <w:rFonts w:eastAsia="Times New Roman" w:cstheme="minorHAnsi"/>
          <w:lang w:eastAsia="en-GB"/>
        </w:rPr>
      </w:pPr>
      <w:r w:rsidRPr="00597361">
        <w:rPr>
          <w:rFonts w:cstheme="minorHAnsi"/>
        </w:rPr>
        <w:t xml:space="preserve">The strategy includes </w:t>
      </w:r>
      <w:r w:rsidR="00161EF5" w:rsidRPr="00597361">
        <w:rPr>
          <w:rFonts w:cstheme="minorHAnsi"/>
        </w:rPr>
        <w:t>2</w:t>
      </w:r>
      <w:r w:rsidR="00E40906" w:rsidRPr="00597361">
        <w:rPr>
          <w:rFonts w:cstheme="minorHAnsi"/>
        </w:rPr>
        <w:t>7</w:t>
      </w:r>
      <w:r w:rsidRPr="00597361">
        <w:rPr>
          <w:rFonts w:cstheme="minorHAnsi"/>
        </w:rPr>
        <w:t xml:space="preserve"> performance indicators that will be measured and reported against to demonstrate success and progress towards achieving the priorities and long-term outcomes. </w:t>
      </w:r>
      <w:r w:rsidR="00161EF5" w:rsidRPr="00597361">
        <w:rPr>
          <w:rFonts w:cstheme="minorHAnsi"/>
        </w:rPr>
        <w:t>Existing</w:t>
      </w:r>
      <w:r w:rsidRPr="00597361">
        <w:rPr>
          <w:rFonts w:cstheme="minorHAnsi"/>
        </w:rPr>
        <w:t xml:space="preserve"> measures and targets have been reviewed and updated to ensure that they remain challenging to reflect council ambition. </w:t>
      </w:r>
    </w:p>
    <w:p w14:paraId="6A6922A1" w14:textId="01ED16C8" w:rsidR="00D777EE" w:rsidRPr="00597361" w:rsidRDefault="00D777EE" w:rsidP="00597361">
      <w:pPr>
        <w:pStyle w:val="ListParagraph"/>
        <w:tabs>
          <w:tab w:val="left" w:pos="567"/>
        </w:tabs>
        <w:spacing w:after="0" w:line="240" w:lineRule="auto"/>
        <w:ind w:left="567" w:right="-284"/>
        <w:rPr>
          <w:rFonts w:eastAsia="Times New Roman" w:cstheme="minorHAnsi"/>
          <w:lang w:eastAsia="en-GB"/>
        </w:rPr>
      </w:pPr>
    </w:p>
    <w:p w14:paraId="18CF3DA4" w14:textId="69DD0BE8" w:rsidR="00E40906" w:rsidRDefault="00CC1F1C" w:rsidP="00E65C8D">
      <w:pPr>
        <w:pStyle w:val="ListParagraph"/>
        <w:numPr>
          <w:ilvl w:val="0"/>
          <w:numId w:val="8"/>
        </w:numPr>
        <w:tabs>
          <w:tab w:val="left" w:pos="567"/>
        </w:tabs>
        <w:spacing w:after="0" w:line="240" w:lineRule="auto"/>
        <w:ind w:left="567" w:right="-284" w:hanging="567"/>
        <w:rPr>
          <w:rFonts w:cstheme="minorHAnsi"/>
        </w:rPr>
      </w:pPr>
      <w:r>
        <w:rPr>
          <w:rFonts w:cstheme="minorHAnsi"/>
        </w:rPr>
        <w:t xml:space="preserve">One new indicator has been introduced to </w:t>
      </w:r>
      <w:r w:rsidR="007C6553">
        <w:rPr>
          <w:rFonts w:cstheme="minorHAnsi"/>
        </w:rPr>
        <w:t xml:space="preserve">help </w:t>
      </w:r>
      <w:r>
        <w:rPr>
          <w:rFonts w:cstheme="minorHAnsi"/>
        </w:rPr>
        <w:t xml:space="preserve">monitor performance </w:t>
      </w:r>
      <w:r w:rsidR="007C6553">
        <w:rPr>
          <w:rFonts w:cstheme="minorHAnsi"/>
        </w:rPr>
        <w:t xml:space="preserve">of the </w:t>
      </w:r>
      <w:r>
        <w:rPr>
          <w:rFonts w:cstheme="minorHAnsi"/>
        </w:rPr>
        <w:t>refreshed delivery plan</w:t>
      </w:r>
      <w:r w:rsidR="007C6553">
        <w:rPr>
          <w:rFonts w:cstheme="minorHAnsi"/>
        </w:rPr>
        <w:t>:</w:t>
      </w:r>
    </w:p>
    <w:p w14:paraId="42A88AD2" w14:textId="7DD7D78C" w:rsidR="007C6553" w:rsidRPr="00A615C3" w:rsidRDefault="00CC1F1C" w:rsidP="000D4C7F">
      <w:pPr>
        <w:pStyle w:val="ListParagraph"/>
        <w:numPr>
          <w:ilvl w:val="0"/>
          <w:numId w:val="26"/>
        </w:numPr>
        <w:tabs>
          <w:tab w:val="left" w:pos="567"/>
        </w:tabs>
        <w:spacing w:after="0" w:line="240" w:lineRule="auto"/>
        <w:ind w:right="-284"/>
        <w:rPr>
          <w:rFonts w:eastAsia="Times New Roman" w:cstheme="minorHAnsi"/>
          <w:lang w:eastAsia="en-GB"/>
        </w:rPr>
      </w:pPr>
      <w:r w:rsidRPr="00A615C3">
        <w:rPr>
          <w:rFonts w:cstheme="minorHAnsi"/>
          <w:b/>
          <w:bCs/>
        </w:rPr>
        <w:t>Contact Centre inbound calls answered within average wait time of &lt; 5 minutes</w:t>
      </w:r>
      <w:r w:rsidR="00A76FBB" w:rsidRPr="00A615C3">
        <w:rPr>
          <w:rFonts w:cstheme="minorHAnsi"/>
          <w:b/>
          <w:bCs/>
        </w:rPr>
        <w:t>:</w:t>
      </w:r>
      <w:r w:rsidR="00A76FBB" w:rsidRPr="00A76FBB">
        <w:rPr>
          <w:rFonts w:cstheme="minorHAnsi"/>
          <w:b/>
          <w:bCs/>
        </w:rPr>
        <w:t xml:space="preserve"> </w:t>
      </w:r>
      <w:r w:rsidR="00A76FBB" w:rsidRPr="00A76FBB">
        <w:rPr>
          <w:rFonts w:cstheme="minorHAnsi"/>
        </w:rPr>
        <w:t>This is to reflect the</w:t>
      </w:r>
      <w:r w:rsidR="007F3F8B">
        <w:rPr>
          <w:rFonts w:cstheme="minorHAnsi"/>
        </w:rPr>
        <w:t xml:space="preserve"> measures within the</w:t>
      </w:r>
      <w:r w:rsidR="00A76FBB" w:rsidRPr="00A76FBB">
        <w:rPr>
          <w:rFonts w:cstheme="minorHAnsi"/>
        </w:rPr>
        <w:t xml:space="preserve"> adopt</w:t>
      </w:r>
      <w:r w:rsidR="007F3F8B">
        <w:rPr>
          <w:rFonts w:cstheme="minorHAnsi"/>
        </w:rPr>
        <w:t>ed</w:t>
      </w:r>
      <w:r w:rsidR="00A76FBB" w:rsidRPr="00A76FBB">
        <w:rPr>
          <w:rFonts w:cstheme="minorHAnsi"/>
        </w:rPr>
        <w:t xml:space="preserve"> Customer Access Charter, which sets out how customers can contact the council, access its services and the standards of customer care that can be expected.</w:t>
      </w:r>
    </w:p>
    <w:p w14:paraId="6F200BCE" w14:textId="77777777" w:rsidR="00A76FBB" w:rsidRPr="00A76FBB" w:rsidRDefault="00A76FBB" w:rsidP="00A615C3">
      <w:pPr>
        <w:pStyle w:val="ListParagraph"/>
        <w:tabs>
          <w:tab w:val="left" w:pos="567"/>
        </w:tabs>
        <w:spacing w:after="0" w:line="240" w:lineRule="auto"/>
        <w:ind w:left="1287" w:right="-284"/>
        <w:rPr>
          <w:rFonts w:eastAsia="Times New Roman" w:cstheme="minorHAnsi"/>
          <w:lang w:eastAsia="en-GB"/>
        </w:rPr>
      </w:pPr>
    </w:p>
    <w:p w14:paraId="531332CB" w14:textId="056AB54D" w:rsidR="00A76FBB" w:rsidRDefault="00CC1F1C" w:rsidP="00A76FBB">
      <w:pPr>
        <w:pStyle w:val="ListParagraph"/>
        <w:numPr>
          <w:ilvl w:val="0"/>
          <w:numId w:val="8"/>
        </w:numPr>
        <w:tabs>
          <w:tab w:val="left" w:pos="567"/>
        </w:tabs>
        <w:spacing w:after="0" w:line="240" w:lineRule="auto"/>
        <w:ind w:left="567" w:right="-284" w:hanging="567"/>
        <w:rPr>
          <w:rFonts w:cstheme="minorHAnsi"/>
        </w:rPr>
      </w:pPr>
      <w:r>
        <w:rPr>
          <w:rFonts w:cstheme="minorHAnsi"/>
        </w:rPr>
        <w:t xml:space="preserve">One indicator was </w:t>
      </w:r>
      <w:r w:rsidR="007C6553" w:rsidRPr="00A615C3">
        <w:rPr>
          <w:rFonts w:cstheme="minorHAnsi"/>
        </w:rPr>
        <w:t xml:space="preserve">to be baselined following performance within the year. Average performance has been used to set </w:t>
      </w:r>
      <w:r>
        <w:rPr>
          <w:rFonts w:cstheme="minorHAnsi"/>
        </w:rPr>
        <w:t xml:space="preserve">the </w:t>
      </w:r>
      <w:r w:rsidR="007C6553" w:rsidRPr="00A615C3">
        <w:rPr>
          <w:rFonts w:cstheme="minorHAnsi"/>
        </w:rPr>
        <w:t xml:space="preserve">target for the following </w:t>
      </w:r>
      <w:r w:rsidRPr="007F3F8B">
        <w:rPr>
          <w:rFonts w:cstheme="minorHAnsi"/>
        </w:rPr>
        <w:t>indicator</w:t>
      </w:r>
      <w:r>
        <w:rPr>
          <w:rFonts w:cstheme="minorHAnsi"/>
        </w:rPr>
        <w:t>:</w:t>
      </w:r>
    </w:p>
    <w:p w14:paraId="34C999AD" w14:textId="313EA6A8" w:rsidR="00A76FBB" w:rsidRPr="00A615C3" w:rsidRDefault="00CC1F1C" w:rsidP="00A615C3">
      <w:pPr>
        <w:pStyle w:val="ListParagraph"/>
        <w:numPr>
          <w:ilvl w:val="0"/>
          <w:numId w:val="26"/>
        </w:numPr>
        <w:tabs>
          <w:tab w:val="left" w:pos="567"/>
        </w:tabs>
        <w:spacing w:after="0" w:line="240" w:lineRule="auto"/>
        <w:ind w:right="-284"/>
        <w:rPr>
          <w:rFonts w:cstheme="minorHAnsi"/>
          <w:b/>
          <w:bCs/>
        </w:rPr>
      </w:pPr>
      <w:r w:rsidRPr="00A615C3">
        <w:rPr>
          <w:rFonts w:cstheme="minorHAnsi"/>
          <w:b/>
          <w:bCs/>
        </w:rPr>
        <w:t>Number of people referred to social prescribing service</w:t>
      </w:r>
      <w:r w:rsidR="007F3F8B">
        <w:rPr>
          <w:rFonts w:cstheme="minorHAnsi"/>
          <w:b/>
          <w:bCs/>
        </w:rPr>
        <w:t>.</w:t>
      </w:r>
    </w:p>
    <w:p w14:paraId="016360A1" w14:textId="77777777" w:rsidR="00A76FBB" w:rsidRPr="00A76FBB" w:rsidRDefault="00A76FBB" w:rsidP="00A615C3">
      <w:pPr>
        <w:tabs>
          <w:tab w:val="left" w:pos="567"/>
        </w:tabs>
        <w:spacing w:after="0" w:line="240" w:lineRule="auto"/>
        <w:ind w:right="-284"/>
        <w:rPr>
          <w:rFonts w:cstheme="minorHAnsi"/>
        </w:rPr>
      </w:pPr>
    </w:p>
    <w:p w14:paraId="79E30F59" w14:textId="77777777" w:rsidR="004D1C06" w:rsidRDefault="00CC1F1C" w:rsidP="004D1C06">
      <w:pPr>
        <w:pStyle w:val="ListParagraph"/>
        <w:numPr>
          <w:ilvl w:val="0"/>
          <w:numId w:val="8"/>
        </w:numPr>
        <w:tabs>
          <w:tab w:val="left" w:pos="567"/>
        </w:tabs>
        <w:spacing w:after="0" w:line="240" w:lineRule="auto"/>
        <w:ind w:left="567" w:right="-284" w:hanging="567"/>
        <w:rPr>
          <w:rFonts w:cstheme="minorHAnsi"/>
        </w:rPr>
      </w:pPr>
      <w:r w:rsidRPr="004D1C06">
        <w:rPr>
          <w:rFonts w:cstheme="minorHAnsi"/>
        </w:rPr>
        <w:t xml:space="preserve">One indicator is proposed to be moved from the corporate indicator list and collected locally. </w:t>
      </w:r>
    </w:p>
    <w:p w14:paraId="48222945" w14:textId="068205D8" w:rsidR="004D1C06" w:rsidRDefault="00CC1F1C" w:rsidP="00757959">
      <w:pPr>
        <w:pStyle w:val="ListParagraph"/>
        <w:numPr>
          <w:ilvl w:val="0"/>
          <w:numId w:val="25"/>
        </w:numPr>
        <w:tabs>
          <w:tab w:val="left" w:pos="567"/>
        </w:tabs>
        <w:spacing w:after="0" w:line="240" w:lineRule="auto"/>
        <w:ind w:right="-284"/>
        <w:rPr>
          <w:rFonts w:cstheme="minorHAnsi"/>
        </w:rPr>
      </w:pPr>
      <w:r w:rsidRPr="00A615C3">
        <w:rPr>
          <w:rFonts w:cstheme="minorHAnsi"/>
          <w:b/>
          <w:bCs/>
        </w:rPr>
        <w:lastRenderedPageBreak/>
        <w:t>Percentage of calls to Gateway/Call Centre answered within 90 seconds</w:t>
      </w:r>
      <w:r w:rsidRPr="004D1C06">
        <w:rPr>
          <w:rFonts w:cstheme="minorHAnsi"/>
          <w:b/>
          <w:bCs/>
        </w:rPr>
        <w:t>:</w:t>
      </w:r>
      <w:r w:rsidRPr="004D1C06">
        <w:rPr>
          <w:rFonts w:cstheme="minorHAnsi"/>
        </w:rPr>
        <w:t xml:space="preserve"> </w:t>
      </w:r>
      <w:r w:rsidR="007C6553" w:rsidRPr="004D1C06">
        <w:rPr>
          <w:rFonts w:cstheme="minorHAnsi"/>
        </w:rPr>
        <w:t>This is to reflect</w:t>
      </w:r>
      <w:r w:rsidRPr="004D1C06">
        <w:rPr>
          <w:rFonts w:cstheme="minorHAnsi"/>
        </w:rPr>
        <w:t xml:space="preserve"> the agreed performance measures as part of the Customer Access Charter </w:t>
      </w:r>
    </w:p>
    <w:p w14:paraId="7ABD5A6F" w14:textId="77777777" w:rsidR="00A76FBB" w:rsidRDefault="00A76FBB" w:rsidP="00A76FBB">
      <w:pPr>
        <w:tabs>
          <w:tab w:val="left" w:pos="567"/>
        </w:tabs>
        <w:spacing w:after="0" w:line="240" w:lineRule="auto"/>
        <w:ind w:left="567" w:right="-284"/>
        <w:rPr>
          <w:rFonts w:cstheme="minorHAnsi"/>
        </w:rPr>
      </w:pPr>
    </w:p>
    <w:p w14:paraId="488D9D69" w14:textId="4268152D" w:rsidR="007C6553" w:rsidRPr="00A76FBB" w:rsidRDefault="00CC1F1C" w:rsidP="00A615C3">
      <w:pPr>
        <w:pStyle w:val="ListParagraph"/>
        <w:numPr>
          <w:ilvl w:val="0"/>
          <w:numId w:val="8"/>
        </w:numPr>
        <w:tabs>
          <w:tab w:val="left" w:pos="567"/>
        </w:tabs>
        <w:spacing w:after="0" w:line="240" w:lineRule="auto"/>
        <w:ind w:left="567" w:right="-284" w:hanging="567"/>
        <w:rPr>
          <w:rFonts w:cstheme="minorHAnsi"/>
        </w:rPr>
      </w:pPr>
      <w:r w:rsidRPr="00A76FBB">
        <w:rPr>
          <w:rFonts w:cstheme="minorHAnsi"/>
        </w:rPr>
        <w:t xml:space="preserve">Three </w:t>
      </w:r>
      <w:bookmarkStart w:id="5" w:name="_Hlk150168270"/>
      <w:r w:rsidRPr="00A76FBB">
        <w:rPr>
          <w:rFonts w:cstheme="minorHAnsi"/>
        </w:rPr>
        <w:t>indicators are proposed to be moved from the corporate indicator list to reflect changes in delivery or where a more appropriate indicator has been substituted to better reflect performance:</w:t>
      </w:r>
    </w:p>
    <w:bookmarkEnd w:id="5"/>
    <w:p w14:paraId="3DD7079D" w14:textId="41735B50" w:rsidR="0005604C" w:rsidRPr="00A615C3" w:rsidRDefault="00CC1F1C" w:rsidP="00971FC5">
      <w:pPr>
        <w:pStyle w:val="ListParagraph"/>
        <w:numPr>
          <w:ilvl w:val="0"/>
          <w:numId w:val="25"/>
        </w:numPr>
        <w:tabs>
          <w:tab w:val="left" w:pos="567"/>
        </w:tabs>
        <w:spacing w:after="0" w:line="240" w:lineRule="auto"/>
        <w:ind w:right="-284"/>
        <w:rPr>
          <w:rFonts w:cstheme="minorHAnsi"/>
          <w:b/>
          <w:bCs/>
        </w:rPr>
      </w:pPr>
      <w:r w:rsidRPr="00A615C3">
        <w:rPr>
          <w:rFonts w:cstheme="minorHAnsi"/>
          <w:b/>
          <w:bCs/>
        </w:rPr>
        <w:t>The number of individuals who complete a health check (screening)</w:t>
      </w:r>
      <w:r w:rsidR="00971FC5" w:rsidRPr="00971FC5">
        <w:rPr>
          <w:rFonts w:cstheme="minorHAnsi"/>
          <w:b/>
          <w:bCs/>
        </w:rPr>
        <w:t xml:space="preserve">: </w:t>
      </w:r>
      <w:r w:rsidR="00971FC5" w:rsidRPr="00A615C3">
        <w:rPr>
          <w:rFonts w:cstheme="minorHAnsi"/>
        </w:rPr>
        <w:t xml:space="preserve">The two year </w:t>
      </w:r>
      <w:r w:rsidR="00971FC5" w:rsidRPr="00971FC5">
        <w:rPr>
          <w:rFonts w:cstheme="minorHAnsi"/>
        </w:rPr>
        <w:t>programme</w:t>
      </w:r>
      <w:r w:rsidR="00971FC5" w:rsidRPr="00A615C3">
        <w:rPr>
          <w:rFonts w:cstheme="minorHAnsi"/>
        </w:rPr>
        <w:t xml:space="preserve"> </w:t>
      </w:r>
      <w:r w:rsidR="00971FC5" w:rsidRPr="00971FC5">
        <w:rPr>
          <w:rFonts w:cstheme="minorHAnsi"/>
        </w:rPr>
        <w:t xml:space="preserve">with Active Lancashire has </w:t>
      </w:r>
      <w:r w:rsidR="00971FC5">
        <w:rPr>
          <w:rFonts w:cstheme="minorHAnsi"/>
        </w:rPr>
        <w:t>conclude</w:t>
      </w:r>
      <w:r w:rsidR="00930806">
        <w:rPr>
          <w:rFonts w:cstheme="minorHAnsi"/>
        </w:rPr>
        <w:t>d</w:t>
      </w:r>
      <w:r w:rsidR="00971FC5">
        <w:rPr>
          <w:rFonts w:cstheme="minorHAnsi"/>
        </w:rPr>
        <w:t>.</w:t>
      </w:r>
      <w:r w:rsidR="00930806">
        <w:rPr>
          <w:rFonts w:cstheme="minorHAnsi"/>
        </w:rPr>
        <w:t xml:space="preserve"> While the council continues its work to improve wellbeing through, for example, social prescribing, the active health team and healthy weight programme, this indicator related to a specific programme and so is proposed to be discontinued.</w:t>
      </w:r>
    </w:p>
    <w:p w14:paraId="1B8F18A4" w14:textId="5048AC57" w:rsidR="0005604C" w:rsidRPr="00A615C3" w:rsidRDefault="00CC1F1C" w:rsidP="0005604C">
      <w:pPr>
        <w:pStyle w:val="ListParagraph"/>
        <w:numPr>
          <w:ilvl w:val="0"/>
          <w:numId w:val="25"/>
        </w:numPr>
        <w:tabs>
          <w:tab w:val="left" w:pos="567"/>
        </w:tabs>
        <w:spacing w:after="0" w:line="240" w:lineRule="auto"/>
        <w:ind w:right="-284"/>
        <w:rPr>
          <w:rFonts w:cstheme="minorHAnsi"/>
        </w:rPr>
      </w:pPr>
      <w:r w:rsidRPr="00A615C3">
        <w:rPr>
          <w:rFonts w:cstheme="minorHAnsi"/>
          <w:b/>
          <w:bCs/>
        </w:rPr>
        <w:t>Value of savings for Credit Union members with Family Loans</w:t>
      </w:r>
      <w:r>
        <w:rPr>
          <w:rFonts w:cstheme="minorHAnsi"/>
          <w:b/>
          <w:bCs/>
        </w:rPr>
        <w:t xml:space="preserve">: </w:t>
      </w:r>
      <w:r w:rsidRPr="00A615C3">
        <w:rPr>
          <w:rFonts w:cstheme="minorHAnsi"/>
        </w:rPr>
        <w:t>In</w:t>
      </w:r>
      <w:r w:rsidRPr="00A615C3">
        <w:t xml:space="preserve"> March 2024, the </w:t>
      </w:r>
      <w:r>
        <w:rPr>
          <w:rFonts w:cstheme="minorHAnsi"/>
        </w:rPr>
        <w:t>c</w:t>
      </w:r>
      <w:r w:rsidRPr="00A615C3">
        <w:t>ouncil will complete its grant support</w:t>
      </w:r>
      <w:r w:rsidRPr="0005604C">
        <w:rPr>
          <w:rFonts w:cstheme="minorHAnsi"/>
        </w:rPr>
        <w:t xml:space="preserve"> to </w:t>
      </w:r>
      <w:r w:rsidRPr="00A615C3">
        <w:rPr>
          <w:rFonts w:cstheme="minorHAnsi"/>
        </w:rPr>
        <w:t xml:space="preserve">set up </w:t>
      </w:r>
      <w:r w:rsidRPr="0005604C">
        <w:rPr>
          <w:rFonts w:cstheme="minorHAnsi"/>
        </w:rPr>
        <w:t>and resource</w:t>
      </w:r>
      <w:r w:rsidRPr="00A615C3">
        <w:rPr>
          <w:rFonts w:cstheme="minorHAnsi"/>
        </w:rPr>
        <w:t xml:space="preserve"> of a new Unify Credit Union branch in Leyland.</w:t>
      </w:r>
      <w:r w:rsidRPr="0005604C">
        <w:rPr>
          <w:rFonts w:cstheme="minorHAnsi"/>
        </w:rPr>
        <w:t xml:space="preserve"> The council will</w:t>
      </w:r>
      <w:r w:rsidRPr="00A615C3">
        <w:t xml:space="preserve"> continue its relationship through a presence on the board of directors for Unify</w:t>
      </w:r>
      <w:r w:rsidRPr="0005604C">
        <w:rPr>
          <w:rFonts w:cstheme="minorHAnsi"/>
        </w:rPr>
        <w:t xml:space="preserve"> </w:t>
      </w:r>
      <w:r w:rsidRPr="00A615C3">
        <w:t>and ongoing engagement with key council services and partners.</w:t>
      </w:r>
    </w:p>
    <w:p w14:paraId="79205167" w14:textId="60793CF5" w:rsidR="004A685D" w:rsidRPr="00A615C3" w:rsidRDefault="00CC1F1C" w:rsidP="00A76FBB">
      <w:pPr>
        <w:pStyle w:val="ListParagraph"/>
        <w:numPr>
          <w:ilvl w:val="0"/>
          <w:numId w:val="25"/>
        </w:numPr>
        <w:tabs>
          <w:tab w:val="left" w:pos="567"/>
        </w:tabs>
        <w:spacing w:after="0" w:line="240" w:lineRule="auto"/>
        <w:ind w:right="-284"/>
        <w:rPr>
          <w:rFonts w:cstheme="minorHAnsi"/>
          <w:b/>
          <w:bCs/>
        </w:rPr>
      </w:pPr>
      <w:r w:rsidRPr="00A615C3">
        <w:rPr>
          <w:rFonts w:cstheme="minorHAnsi"/>
          <w:b/>
          <w:bCs/>
        </w:rPr>
        <w:t>% of the population with NVQ level 3 and abov</w:t>
      </w:r>
      <w:r w:rsidR="0005604C">
        <w:rPr>
          <w:rFonts w:cstheme="minorHAnsi"/>
          <w:b/>
          <w:bCs/>
        </w:rPr>
        <w:t xml:space="preserve">e: </w:t>
      </w:r>
      <w:r w:rsidR="0005604C">
        <w:t>The data for this indicator is no longer available on the Office National Statistics (ONS) website and therefore cannot be reported</w:t>
      </w:r>
    </w:p>
    <w:p w14:paraId="62A06C92" w14:textId="77777777" w:rsidR="008B5F76" w:rsidRDefault="008B5F76" w:rsidP="008B5F76">
      <w:pPr>
        <w:tabs>
          <w:tab w:val="left" w:pos="567"/>
        </w:tabs>
        <w:spacing w:after="0" w:line="240" w:lineRule="auto"/>
        <w:ind w:right="-284"/>
        <w:rPr>
          <w:rFonts w:cstheme="minorHAnsi"/>
          <w:b/>
          <w:bCs/>
        </w:rPr>
      </w:pPr>
    </w:p>
    <w:p w14:paraId="5371C487" w14:textId="55080008" w:rsidR="008B5F76" w:rsidRDefault="00CC1F1C" w:rsidP="008B5F76">
      <w:pPr>
        <w:pStyle w:val="ListParagraph"/>
        <w:numPr>
          <w:ilvl w:val="0"/>
          <w:numId w:val="8"/>
        </w:numPr>
        <w:tabs>
          <w:tab w:val="left" w:pos="567"/>
        </w:tabs>
        <w:spacing w:after="0" w:line="240" w:lineRule="auto"/>
        <w:ind w:left="567" w:right="-284" w:hanging="567"/>
        <w:rPr>
          <w:rFonts w:cstheme="minorHAnsi"/>
        </w:rPr>
      </w:pPr>
      <w:r>
        <w:rPr>
          <w:rFonts w:cstheme="minorHAnsi"/>
        </w:rPr>
        <w:t xml:space="preserve">One </w:t>
      </w:r>
      <w:r w:rsidRPr="00C44532">
        <w:rPr>
          <w:rFonts w:cstheme="minorHAnsi"/>
        </w:rPr>
        <w:t>indicator</w:t>
      </w:r>
      <w:r w:rsidRPr="00A615C3">
        <w:rPr>
          <w:rFonts w:cstheme="minorHAnsi"/>
        </w:rPr>
        <w:t xml:space="preserve"> </w:t>
      </w:r>
      <w:r>
        <w:rPr>
          <w:rFonts w:cstheme="minorHAnsi"/>
        </w:rPr>
        <w:t>has had</w:t>
      </w:r>
      <w:r w:rsidRPr="00A615C3">
        <w:rPr>
          <w:rFonts w:cstheme="minorHAnsi"/>
        </w:rPr>
        <w:t xml:space="preserve"> targets amended to reflect service changes or better align to future priorities. This includes the following:</w:t>
      </w:r>
    </w:p>
    <w:p w14:paraId="4F2506BC" w14:textId="77777777" w:rsidR="008B5F76" w:rsidRDefault="008B5F76" w:rsidP="008B5F76">
      <w:pPr>
        <w:tabs>
          <w:tab w:val="left" w:pos="567"/>
        </w:tabs>
        <w:spacing w:after="0" w:line="240" w:lineRule="auto"/>
        <w:ind w:right="-284"/>
        <w:rPr>
          <w:rFonts w:cstheme="minorHAnsi"/>
        </w:rPr>
      </w:pPr>
    </w:p>
    <w:tbl>
      <w:tblPr>
        <w:tblStyle w:val="TableGrid"/>
        <w:tblW w:w="0" w:type="auto"/>
        <w:tblLook w:val="04A0" w:firstRow="1" w:lastRow="0" w:firstColumn="1" w:lastColumn="0" w:noHBand="0" w:noVBand="1"/>
      </w:tblPr>
      <w:tblGrid>
        <w:gridCol w:w="3005"/>
        <w:gridCol w:w="3005"/>
        <w:gridCol w:w="3006"/>
      </w:tblGrid>
      <w:tr w:rsidR="00655495" w14:paraId="7AAFFEE7" w14:textId="77777777" w:rsidTr="00A615C3">
        <w:tc>
          <w:tcPr>
            <w:tcW w:w="3005" w:type="dxa"/>
            <w:shd w:val="clear" w:color="auto" w:fill="808080" w:themeFill="background1" w:themeFillShade="80"/>
            <w:vAlign w:val="center"/>
          </w:tcPr>
          <w:p w14:paraId="0E4B64A6" w14:textId="47477D00" w:rsidR="008B5F76" w:rsidRPr="00A615C3" w:rsidRDefault="00CC1F1C" w:rsidP="00A615C3">
            <w:pPr>
              <w:tabs>
                <w:tab w:val="left" w:pos="567"/>
              </w:tabs>
              <w:ind w:right="36"/>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 xml:space="preserve">Indicators </w:t>
            </w:r>
          </w:p>
        </w:tc>
        <w:tc>
          <w:tcPr>
            <w:tcW w:w="3005" w:type="dxa"/>
            <w:shd w:val="clear" w:color="auto" w:fill="808080" w:themeFill="background1" w:themeFillShade="80"/>
            <w:vAlign w:val="center"/>
          </w:tcPr>
          <w:p w14:paraId="7D60F2CB" w14:textId="79E16ADB" w:rsidR="008B5F76" w:rsidRPr="00A615C3" w:rsidRDefault="00CC1F1C" w:rsidP="00A615C3">
            <w:pPr>
              <w:tabs>
                <w:tab w:val="left" w:pos="567"/>
              </w:tabs>
              <w:ind w:right="36"/>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 xml:space="preserve">Action </w:t>
            </w:r>
          </w:p>
        </w:tc>
        <w:tc>
          <w:tcPr>
            <w:tcW w:w="3006" w:type="dxa"/>
            <w:shd w:val="clear" w:color="auto" w:fill="808080" w:themeFill="background1" w:themeFillShade="80"/>
            <w:vAlign w:val="center"/>
          </w:tcPr>
          <w:p w14:paraId="0B4F4252" w14:textId="104D2661" w:rsidR="008B5F76" w:rsidRPr="00A615C3" w:rsidRDefault="00CC1F1C" w:rsidP="00A615C3">
            <w:pPr>
              <w:tabs>
                <w:tab w:val="left" w:pos="567"/>
              </w:tabs>
              <w:ind w:right="36"/>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Reason</w:t>
            </w:r>
          </w:p>
        </w:tc>
      </w:tr>
      <w:tr w:rsidR="00655495" w14:paraId="250F58DA" w14:textId="77777777" w:rsidTr="008B5F76">
        <w:tc>
          <w:tcPr>
            <w:tcW w:w="3005" w:type="dxa"/>
          </w:tcPr>
          <w:p w14:paraId="4CD2F02F" w14:textId="3ED26317" w:rsidR="008B5F76" w:rsidRDefault="00CC1F1C" w:rsidP="008B5F76">
            <w:pPr>
              <w:tabs>
                <w:tab w:val="left" w:pos="567"/>
              </w:tabs>
              <w:ind w:right="-284"/>
              <w:rPr>
                <w:rFonts w:cstheme="minorHAnsi"/>
              </w:rPr>
            </w:pPr>
            <w:r w:rsidRPr="008B5F76">
              <w:rPr>
                <w:rFonts w:cstheme="minorHAnsi"/>
              </w:rPr>
              <w:t>Customers satisfied with the service they receive from the council</w:t>
            </w:r>
          </w:p>
        </w:tc>
        <w:tc>
          <w:tcPr>
            <w:tcW w:w="3005" w:type="dxa"/>
          </w:tcPr>
          <w:p w14:paraId="69413546" w14:textId="400D8E3F" w:rsidR="008B5F76" w:rsidRPr="008B5F76" w:rsidRDefault="00CC1F1C" w:rsidP="008B5F76">
            <w:pPr>
              <w:tabs>
                <w:tab w:val="left" w:pos="567"/>
              </w:tabs>
              <w:ind w:right="-284"/>
              <w:rPr>
                <w:rFonts w:cstheme="minorHAnsi"/>
              </w:rPr>
            </w:pPr>
            <w:r w:rsidRPr="008B5F76">
              <w:rPr>
                <w:rFonts w:cstheme="minorHAnsi"/>
              </w:rPr>
              <w:t>This target has been.</w:t>
            </w:r>
          </w:p>
          <w:p w14:paraId="05A5A28A" w14:textId="65E6A5EA" w:rsidR="008B5F76" w:rsidRPr="008B5F76" w:rsidRDefault="00CC1F1C" w:rsidP="008B5F76">
            <w:pPr>
              <w:tabs>
                <w:tab w:val="left" w:pos="567"/>
              </w:tabs>
              <w:ind w:right="-284"/>
              <w:rPr>
                <w:rFonts w:cstheme="minorHAnsi"/>
              </w:rPr>
            </w:pPr>
            <w:r w:rsidRPr="008B5F76">
              <w:rPr>
                <w:rFonts w:cstheme="minorHAnsi"/>
              </w:rPr>
              <w:t xml:space="preserve">reduced from </w:t>
            </w:r>
            <w:r>
              <w:rPr>
                <w:rFonts w:cstheme="minorHAnsi"/>
              </w:rPr>
              <w:t>80%</w:t>
            </w:r>
          </w:p>
          <w:p w14:paraId="3E592F05" w14:textId="0144B3C2" w:rsidR="008B5F76" w:rsidRPr="008B5F76" w:rsidRDefault="00CC1F1C" w:rsidP="008B5F76">
            <w:pPr>
              <w:tabs>
                <w:tab w:val="left" w:pos="567"/>
              </w:tabs>
              <w:ind w:right="-284"/>
              <w:rPr>
                <w:rFonts w:cstheme="minorHAnsi"/>
              </w:rPr>
            </w:pPr>
            <w:r w:rsidRPr="008B5F76">
              <w:rPr>
                <w:rFonts w:cstheme="minorHAnsi"/>
              </w:rPr>
              <w:t xml:space="preserve"> to </w:t>
            </w:r>
            <w:r>
              <w:rPr>
                <w:rFonts w:cstheme="minorHAnsi"/>
              </w:rPr>
              <w:t>70%</w:t>
            </w:r>
            <w:r w:rsidRPr="008B5F76">
              <w:rPr>
                <w:rFonts w:cstheme="minorHAnsi"/>
              </w:rPr>
              <w:t xml:space="preserve"> in line</w:t>
            </w:r>
          </w:p>
          <w:p w14:paraId="5355161C" w14:textId="14DC75EB" w:rsidR="008B5F76" w:rsidRDefault="00CC1F1C" w:rsidP="008B5F76">
            <w:pPr>
              <w:tabs>
                <w:tab w:val="left" w:pos="567"/>
              </w:tabs>
              <w:ind w:right="-284"/>
              <w:rPr>
                <w:rFonts w:cstheme="minorHAnsi"/>
              </w:rPr>
            </w:pPr>
            <w:r w:rsidRPr="008B5F76">
              <w:rPr>
                <w:rFonts w:cstheme="minorHAnsi"/>
              </w:rPr>
              <w:t xml:space="preserve">with the </w:t>
            </w:r>
            <w:r>
              <w:rPr>
                <w:rFonts w:cstheme="minorHAnsi"/>
              </w:rPr>
              <w:t xml:space="preserve">Customer Access </w:t>
            </w:r>
            <w:r w:rsidR="00F02E15">
              <w:rPr>
                <w:rFonts w:cstheme="minorHAnsi"/>
              </w:rPr>
              <w:t>Charter.</w:t>
            </w:r>
          </w:p>
        </w:tc>
        <w:tc>
          <w:tcPr>
            <w:tcW w:w="3006" w:type="dxa"/>
          </w:tcPr>
          <w:p w14:paraId="023E249D" w14:textId="2A6D21D9" w:rsidR="008B5F76" w:rsidRDefault="00CC1F1C" w:rsidP="00A615C3">
            <w:pPr>
              <w:tabs>
                <w:tab w:val="left" w:pos="567"/>
              </w:tabs>
              <w:rPr>
                <w:rFonts w:cstheme="minorHAnsi"/>
              </w:rPr>
            </w:pPr>
            <w:r>
              <w:rPr>
                <w:rFonts w:cstheme="minorHAnsi"/>
              </w:rPr>
              <w:t>The Customer Access Charter was adopted by the council in January 2023 t</w:t>
            </w:r>
            <w:r w:rsidRPr="008B5F76">
              <w:rPr>
                <w:rFonts w:cstheme="minorHAnsi"/>
              </w:rPr>
              <w:t>o ensure that we continue to deliver an excellent standard of customer care</w:t>
            </w:r>
            <w:r w:rsidR="00F02E15">
              <w:t xml:space="preserve"> </w:t>
            </w:r>
            <w:r w:rsidR="00F02E15" w:rsidRPr="00F02E15">
              <w:rPr>
                <w:rFonts w:cstheme="minorHAnsi"/>
              </w:rPr>
              <w:t>in line with the model agreed by both councils as part of Shared Customer Services</w:t>
            </w:r>
            <w:r w:rsidR="00F02E15">
              <w:rPr>
                <w:rFonts w:cstheme="minorHAnsi"/>
              </w:rPr>
              <w:t>.</w:t>
            </w:r>
          </w:p>
        </w:tc>
      </w:tr>
    </w:tbl>
    <w:p w14:paraId="472DA0EC" w14:textId="77777777" w:rsidR="00971FC5" w:rsidRPr="00A615C3" w:rsidRDefault="00971FC5" w:rsidP="00A615C3">
      <w:pPr>
        <w:pStyle w:val="ListParagraph"/>
        <w:tabs>
          <w:tab w:val="left" w:pos="567"/>
        </w:tabs>
        <w:spacing w:after="0" w:line="240" w:lineRule="auto"/>
        <w:ind w:left="927" w:right="-284"/>
        <w:rPr>
          <w:rFonts w:cstheme="minorHAnsi"/>
          <w:b/>
          <w:bCs/>
        </w:rPr>
      </w:pPr>
    </w:p>
    <w:p w14:paraId="16409144" w14:textId="0FDD9829" w:rsidR="007C6553" w:rsidRPr="007C6553" w:rsidRDefault="00CC1F1C" w:rsidP="00A615C3">
      <w:pPr>
        <w:pStyle w:val="ListParagraph"/>
        <w:numPr>
          <w:ilvl w:val="0"/>
          <w:numId w:val="8"/>
        </w:numPr>
        <w:tabs>
          <w:tab w:val="left" w:pos="567"/>
        </w:tabs>
        <w:spacing w:after="0" w:line="240" w:lineRule="auto"/>
        <w:ind w:left="567" w:right="-284" w:hanging="567"/>
        <w:rPr>
          <w:rFonts w:cstheme="minorHAnsi"/>
        </w:rPr>
      </w:pPr>
      <w:r w:rsidRPr="00A615C3">
        <w:rPr>
          <w:rFonts w:cstheme="minorHAnsi"/>
        </w:rPr>
        <w:t>A summary of the proposed indicator list for 202</w:t>
      </w:r>
      <w:r>
        <w:rPr>
          <w:rFonts w:cstheme="minorHAnsi"/>
        </w:rPr>
        <w:t>3</w:t>
      </w:r>
      <w:r w:rsidRPr="00A615C3">
        <w:rPr>
          <w:rFonts w:cstheme="minorHAnsi"/>
        </w:rPr>
        <w:t>/202</w:t>
      </w:r>
      <w:r>
        <w:rPr>
          <w:rFonts w:cstheme="minorHAnsi"/>
        </w:rPr>
        <w:t>4</w:t>
      </w:r>
      <w:r w:rsidRPr="00A615C3">
        <w:rPr>
          <w:rFonts w:cstheme="minorHAnsi"/>
        </w:rPr>
        <w:t xml:space="preserve"> is included on the following page, setting out the proposed targets.</w:t>
      </w:r>
    </w:p>
    <w:p w14:paraId="1465C5D0" w14:textId="77777777" w:rsidR="00E40906" w:rsidRDefault="00E40906" w:rsidP="00E40906">
      <w:pPr>
        <w:tabs>
          <w:tab w:val="left" w:pos="567"/>
        </w:tabs>
        <w:spacing w:after="0" w:line="240" w:lineRule="auto"/>
        <w:ind w:right="-284"/>
        <w:rPr>
          <w:rFonts w:cstheme="minorHAnsi"/>
        </w:rPr>
      </w:pPr>
    </w:p>
    <w:p w14:paraId="4ED90211" w14:textId="5C67524F" w:rsidR="00982B6A" w:rsidRPr="00A615C3" w:rsidRDefault="00982B6A" w:rsidP="00A615C3">
      <w:pPr>
        <w:tabs>
          <w:tab w:val="left" w:pos="567"/>
        </w:tabs>
        <w:spacing w:after="0" w:line="240" w:lineRule="auto"/>
        <w:ind w:right="-284"/>
        <w:rPr>
          <w:rFonts w:cstheme="minorHAnsi"/>
        </w:rPr>
        <w:sectPr w:rsidR="00982B6A" w:rsidRPr="00A615C3" w:rsidSect="006B6EDE">
          <w:pgSz w:w="11906" w:h="16838"/>
          <w:pgMar w:top="1276" w:right="1440" w:bottom="1135" w:left="1440" w:header="708" w:footer="708" w:gutter="0"/>
          <w:cols w:space="708"/>
          <w:docGrid w:linePitch="360"/>
        </w:sectPr>
      </w:pPr>
    </w:p>
    <w:p w14:paraId="76311ED0" w14:textId="214741C5" w:rsidR="00B239DD" w:rsidRDefault="00CC1F1C" w:rsidP="00A615C3">
      <w:pPr>
        <w:spacing w:after="0"/>
        <w:rPr>
          <w:rFonts w:eastAsia="Times New Roman" w:cstheme="minorHAnsi"/>
          <w:b/>
          <w:bCs/>
          <w:lang w:eastAsia="en-GB"/>
        </w:rPr>
      </w:pPr>
      <w:r w:rsidRPr="00FA1365">
        <w:rPr>
          <w:rFonts w:eastAsia="Times New Roman" w:cstheme="minorHAnsi"/>
          <w:b/>
          <w:bCs/>
          <w:lang w:eastAsia="en-GB"/>
        </w:rPr>
        <w:lastRenderedPageBreak/>
        <w:t>Proposed Indicators and Targets 202</w:t>
      </w:r>
      <w:r w:rsidR="00225E49" w:rsidRPr="00FA1365">
        <w:rPr>
          <w:rFonts w:eastAsia="Times New Roman" w:cstheme="minorHAnsi"/>
          <w:b/>
          <w:bCs/>
          <w:lang w:eastAsia="en-GB"/>
        </w:rPr>
        <w:t>3</w:t>
      </w:r>
      <w:r w:rsidRPr="00FA1365">
        <w:rPr>
          <w:rFonts w:eastAsia="Times New Roman" w:cstheme="minorHAnsi"/>
          <w:b/>
          <w:bCs/>
          <w:lang w:eastAsia="en-GB"/>
        </w:rPr>
        <w:t>/202</w:t>
      </w:r>
      <w:r w:rsidR="00225E49" w:rsidRPr="00FA1365">
        <w:rPr>
          <w:rFonts w:eastAsia="Times New Roman" w:cstheme="minorHAnsi"/>
          <w:b/>
          <w:bCs/>
          <w:lang w:eastAsia="en-GB"/>
        </w:rPr>
        <w:t>4</w:t>
      </w:r>
    </w:p>
    <w:p w14:paraId="1D6E30F0" w14:textId="77777777" w:rsidR="00F67E9C" w:rsidRPr="00FA1365" w:rsidRDefault="00F67E9C" w:rsidP="001C02F0">
      <w:pPr>
        <w:tabs>
          <w:tab w:val="left" w:pos="567"/>
        </w:tabs>
        <w:spacing w:after="0" w:line="240" w:lineRule="auto"/>
        <w:ind w:right="-284"/>
        <w:rPr>
          <w:rFonts w:eastAsia="Times New Roman" w:cstheme="minorHAnsi"/>
          <w:b/>
          <w:bCs/>
          <w:lang w:eastAsia="en-GB"/>
        </w:rPr>
      </w:pPr>
    </w:p>
    <w:tbl>
      <w:tblPr>
        <w:tblStyle w:val="TableGrid"/>
        <w:tblW w:w="9072" w:type="dxa"/>
        <w:tblInd w:w="421" w:type="dxa"/>
        <w:tblLayout w:type="fixed"/>
        <w:tblLook w:val="04A0" w:firstRow="1" w:lastRow="0" w:firstColumn="1" w:lastColumn="0" w:noHBand="0" w:noVBand="1"/>
      </w:tblPr>
      <w:tblGrid>
        <w:gridCol w:w="1130"/>
        <w:gridCol w:w="5107"/>
        <w:gridCol w:w="1417"/>
        <w:gridCol w:w="1418"/>
      </w:tblGrid>
      <w:tr w:rsidR="00655495" w14:paraId="4143612F" w14:textId="77777777" w:rsidTr="00A615C3">
        <w:trPr>
          <w:trHeight w:val="445"/>
        </w:trPr>
        <w:tc>
          <w:tcPr>
            <w:tcW w:w="1130" w:type="dxa"/>
            <w:shd w:val="clear" w:color="auto" w:fill="808080" w:themeFill="background1" w:themeFillShade="80"/>
            <w:vAlign w:val="center"/>
          </w:tcPr>
          <w:p w14:paraId="799F05E9" w14:textId="065B499A" w:rsidR="00F67E9C" w:rsidRPr="00A615C3" w:rsidRDefault="00CC1F1C" w:rsidP="00A615C3">
            <w:pPr>
              <w:tabs>
                <w:tab w:val="left" w:pos="567"/>
              </w:tabs>
              <w:ind w:right="36"/>
              <w:jc w:val="center"/>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Priority</w:t>
            </w:r>
          </w:p>
        </w:tc>
        <w:tc>
          <w:tcPr>
            <w:tcW w:w="5107" w:type="dxa"/>
            <w:shd w:val="clear" w:color="auto" w:fill="808080" w:themeFill="background1" w:themeFillShade="80"/>
            <w:vAlign w:val="center"/>
          </w:tcPr>
          <w:p w14:paraId="64B2B82C" w14:textId="6CECFE1E" w:rsidR="00F67E9C" w:rsidRPr="00A615C3" w:rsidRDefault="00CC1F1C" w:rsidP="00A615C3">
            <w:pPr>
              <w:tabs>
                <w:tab w:val="left" w:pos="567"/>
              </w:tabs>
              <w:ind w:right="-284"/>
              <w:jc w:val="center"/>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Indicator</w:t>
            </w:r>
          </w:p>
        </w:tc>
        <w:tc>
          <w:tcPr>
            <w:tcW w:w="1417" w:type="dxa"/>
            <w:shd w:val="clear" w:color="auto" w:fill="808080" w:themeFill="background1" w:themeFillShade="80"/>
            <w:vAlign w:val="center"/>
          </w:tcPr>
          <w:p w14:paraId="37506BFE" w14:textId="09B5754F" w:rsidR="00F67E9C" w:rsidRPr="00A615C3" w:rsidRDefault="00CC1F1C" w:rsidP="00A615C3">
            <w:pPr>
              <w:tabs>
                <w:tab w:val="left" w:pos="567"/>
              </w:tabs>
              <w:ind w:right="46"/>
              <w:jc w:val="center"/>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Frequency</w:t>
            </w:r>
          </w:p>
        </w:tc>
        <w:tc>
          <w:tcPr>
            <w:tcW w:w="1418" w:type="dxa"/>
            <w:shd w:val="clear" w:color="auto" w:fill="808080" w:themeFill="background1" w:themeFillShade="80"/>
            <w:vAlign w:val="center"/>
          </w:tcPr>
          <w:p w14:paraId="234BBA5B" w14:textId="2459FD2C" w:rsidR="00F67E9C" w:rsidRPr="00A615C3" w:rsidRDefault="00CC1F1C" w:rsidP="00A615C3">
            <w:pPr>
              <w:tabs>
                <w:tab w:val="left" w:pos="567"/>
              </w:tabs>
              <w:jc w:val="center"/>
              <w:rPr>
                <w:rFonts w:eastAsia="Times New Roman" w:cstheme="minorHAnsi"/>
                <w:b/>
                <w:bCs/>
                <w:color w:val="FFFFFF" w:themeColor="background1"/>
                <w:lang w:eastAsia="en-GB"/>
              </w:rPr>
            </w:pPr>
            <w:r w:rsidRPr="00A615C3">
              <w:rPr>
                <w:rFonts w:eastAsia="Times New Roman" w:cstheme="minorHAnsi"/>
                <w:b/>
                <w:bCs/>
                <w:color w:val="FFFFFF" w:themeColor="background1"/>
                <w:lang w:eastAsia="en-GB"/>
              </w:rPr>
              <w:t>Target</w:t>
            </w:r>
          </w:p>
        </w:tc>
      </w:tr>
      <w:tr w:rsidR="00655495" w14:paraId="40FCE17E" w14:textId="77777777" w:rsidTr="00A615C3">
        <w:trPr>
          <w:trHeight w:val="759"/>
        </w:trPr>
        <w:tc>
          <w:tcPr>
            <w:tcW w:w="1130" w:type="dxa"/>
            <w:vMerge w:val="restart"/>
            <w:shd w:val="clear" w:color="auto" w:fill="0070C0"/>
            <w:textDirection w:val="btLr"/>
            <w:vAlign w:val="center"/>
          </w:tcPr>
          <w:p w14:paraId="50F41939" w14:textId="7C248A83" w:rsidR="00F67E9C" w:rsidRPr="00594B72" w:rsidRDefault="00CC1F1C" w:rsidP="00A615C3">
            <w:pPr>
              <w:tabs>
                <w:tab w:val="left" w:pos="567"/>
              </w:tabs>
              <w:ind w:left="113" w:right="-284"/>
              <w:rPr>
                <w:rFonts w:eastAsia="Times New Roman" w:cstheme="minorHAnsi"/>
                <w:b/>
                <w:bCs/>
                <w:color w:val="FFFFFF" w:themeColor="background1"/>
                <w:lang w:eastAsia="en-GB"/>
              </w:rPr>
            </w:pPr>
            <w:r w:rsidRPr="00594B72">
              <w:rPr>
                <w:rFonts w:eastAsia="Calibri" w:cstheme="minorHAnsi"/>
                <w:b/>
                <w:bCs/>
                <w:noProof/>
                <w:color w:val="FFFFFF" w:themeColor="background1"/>
                <w:lang w:val="en-US"/>
              </w:rPr>
              <w:t>An Exemplary Council</w:t>
            </w:r>
          </w:p>
        </w:tc>
        <w:tc>
          <w:tcPr>
            <w:tcW w:w="5107" w:type="dxa"/>
            <w:tcBorders>
              <w:top w:val="single" w:sz="8" w:space="0" w:color="auto"/>
              <w:left w:val="single" w:sz="4" w:space="0" w:color="auto"/>
              <w:bottom w:val="single" w:sz="8" w:space="0" w:color="auto"/>
              <w:right w:val="single" w:sz="4" w:space="0" w:color="auto"/>
            </w:tcBorders>
            <w:shd w:val="clear" w:color="auto" w:fill="auto"/>
            <w:vAlign w:val="center"/>
          </w:tcPr>
          <w:p w14:paraId="3F786EAF" w14:textId="0ECF55F4" w:rsidR="00F67E9C" w:rsidRPr="00594B72" w:rsidRDefault="00CC1F1C" w:rsidP="00983505">
            <w:pPr>
              <w:tabs>
                <w:tab w:val="left" w:pos="567"/>
              </w:tabs>
              <w:ind w:right="37"/>
              <w:rPr>
                <w:rFonts w:eastAsia="Times New Roman" w:cstheme="minorHAnsi"/>
                <w:lang w:eastAsia="en-GB"/>
              </w:rPr>
            </w:pPr>
            <w:r w:rsidRPr="00594B72">
              <w:rPr>
                <w:rFonts w:cstheme="minorHAnsi"/>
                <w:color w:val="000000"/>
              </w:rPr>
              <w:t>Service requests received via self-service channels</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0A3AF449" w14:textId="2B523FDA" w:rsidR="00F67E9C" w:rsidRPr="00594B72" w:rsidRDefault="00CC1F1C" w:rsidP="00983505">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14:paraId="12BA5DA7" w14:textId="5ECDA5DE" w:rsidR="00F67E9C" w:rsidRPr="00A615C3" w:rsidRDefault="00CC1F1C" w:rsidP="00243F41">
            <w:pPr>
              <w:tabs>
                <w:tab w:val="left" w:pos="642"/>
              </w:tabs>
              <w:ind w:left="-209" w:right="-189"/>
              <w:jc w:val="center"/>
              <w:rPr>
                <w:rFonts w:cstheme="minorHAnsi"/>
                <w:color w:val="000000"/>
              </w:rPr>
            </w:pPr>
            <w:r w:rsidRPr="00594B72">
              <w:rPr>
                <w:rFonts w:cstheme="minorHAnsi"/>
                <w:color w:val="000000"/>
              </w:rPr>
              <w:t>40%</w:t>
            </w:r>
          </w:p>
        </w:tc>
      </w:tr>
      <w:tr w:rsidR="00655495" w14:paraId="4B779F5E" w14:textId="77777777" w:rsidTr="00A615C3">
        <w:trPr>
          <w:trHeight w:val="759"/>
        </w:trPr>
        <w:tc>
          <w:tcPr>
            <w:tcW w:w="1130" w:type="dxa"/>
            <w:vMerge/>
            <w:shd w:val="clear" w:color="auto" w:fill="0070C0"/>
            <w:vAlign w:val="center"/>
          </w:tcPr>
          <w:p w14:paraId="4063662E" w14:textId="77777777" w:rsidR="00F67E9C" w:rsidRPr="00594B72" w:rsidRDefault="00F67E9C" w:rsidP="00DF269D">
            <w:pPr>
              <w:tabs>
                <w:tab w:val="left" w:pos="567"/>
              </w:tabs>
              <w:ind w:right="-284"/>
              <w:rPr>
                <w:rFonts w:eastAsia="Calibri" w:cstheme="minorHAnsi"/>
                <w:b/>
                <w:bCs/>
                <w:noProof/>
                <w:color w:val="FFFFFF" w:themeColor="background1"/>
                <w:lang w:val="en-US"/>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4053D085" w14:textId="5BD6CB19" w:rsidR="00F67E9C" w:rsidRPr="00594B72" w:rsidRDefault="00CC1F1C" w:rsidP="00F67E9C">
            <w:pPr>
              <w:tabs>
                <w:tab w:val="left" w:pos="567"/>
              </w:tabs>
              <w:ind w:right="37"/>
              <w:rPr>
                <w:rFonts w:cstheme="minorHAnsi"/>
                <w:color w:val="000000"/>
              </w:rPr>
            </w:pPr>
            <w:r w:rsidRPr="00594B72">
              <w:rPr>
                <w:rFonts w:cstheme="minorHAnsi"/>
                <w:color w:val="000000"/>
              </w:rPr>
              <w:t>Customers satisfied with the service they receive from the council</w:t>
            </w:r>
          </w:p>
        </w:tc>
        <w:tc>
          <w:tcPr>
            <w:tcW w:w="1417" w:type="dxa"/>
            <w:tcBorders>
              <w:top w:val="nil"/>
              <w:left w:val="nil"/>
              <w:bottom w:val="single" w:sz="8" w:space="0" w:color="auto"/>
              <w:right w:val="single" w:sz="4" w:space="0" w:color="auto"/>
            </w:tcBorders>
            <w:shd w:val="clear" w:color="000000" w:fill="FFFFFF"/>
            <w:vAlign w:val="center"/>
          </w:tcPr>
          <w:p w14:paraId="6A73680A" w14:textId="0D6850E3" w:rsidR="00F67E9C" w:rsidRPr="00594B72" w:rsidRDefault="00CC1F1C" w:rsidP="00F67E9C">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686B2CC9" w14:textId="12611975" w:rsidR="00F67E9C" w:rsidRPr="00A615C3" w:rsidRDefault="00CC1F1C" w:rsidP="00243F41">
            <w:pPr>
              <w:tabs>
                <w:tab w:val="left" w:pos="642"/>
              </w:tabs>
              <w:ind w:left="-209" w:right="-189"/>
              <w:jc w:val="center"/>
              <w:rPr>
                <w:rFonts w:cstheme="minorHAnsi"/>
                <w:color w:val="000000"/>
              </w:rPr>
            </w:pPr>
            <w:r w:rsidRPr="00594B72">
              <w:rPr>
                <w:rFonts w:cstheme="minorHAnsi"/>
                <w:color w:val="000000"/>
              </w:rPr>
              <w:t>70%</w:t>
            </w:r>
          </w:p>
        </w:tc>
      </w:tr>
      <w:tr w:rsidR="00655495" w14:paraId="268574FF" w14:textId="77777777" w:rsidTr="00A615C3">
        <w:trPr>
          <w:trHeight w:val="759"/>
        </w:trPr>
        <w:tc>
          <w:tcPr>
            <w:tcW w:w="1130" w:type="dxa"/>
            <w:vMerge/>
            <w:shd w:val="clear" w:color="auto" w:fill="0070C0"/>
            <w:vAlign w:val="center"/>
          </w:tcPr>
          <w:p w14:paraId="4729B995" w14:textId="77777777" w:rsidR="00F67E9C" w:rsidRPr="00594B72" w:rsidRDefault="00F67E9C"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26C15A34" w14:textId="0182F351" w:rsidR="00F67E9C" w:rsidRPr="00594B72" w:rsidRDefault="00CC1F1C" w:rsidP="00983505">
            <w:pPr>
              <w:tabs>
                <w:tab w:val="left" w:pos="567"/>
              </w:tabs>
              <w:ind w:right="37"/>
              <w:rPr>
                <w:rFonts w:eastAsia="Times New Roman" w:cstheme="minorHAnsi"/>
                <w:lang w:eastAsia="en-GB"/>
              </w:rPr>
            </w:pPr>
            <w:r w:rsidRPr="00594B72">
              <w:rPr>
                <w:rFonts w:cstheme="minorHAnsi"/>
                <w:color w:val="000000"/>
              </w:rPr>
              <w:t xml:space="preserve">The percentage of households living in fuel poverty </w:t>
            </w:r>
          </w:p>
        </w:tc>
        <w:tc>
          <w:tcPr>
            <w:tcW w:w="1417" w:type="dxa"/>
            <w:tcBorders>
              <w:top w:val="nil"/>
              <w:left w:val="nil"/>
              <w:bottom w:val="single" w:sz="8" w:space="0" w:color="auto"/>
              <w:right w:val="single" w:sz="4" w:space="0" w:color="auto"/>
            </w:tcBorders>
            <w:shd w:val="clear" w:color="000000" w:fill="FFFFFF"/>
            <w:vAlign w:val="center"/>
          </w:tcPr>
          <w:p w14:paraId="62AE44E5" w14:textId="33CE0B23" w:rsidR="00F67E9C" w:rsidRPr="00594B72" w:rsidRDefault="00CC1F1C" w:rsidP="00983505">
            <w:pPr>
              <w:tabs>
                <w:tab w:val="left" w:pos="567"/>
              </w:tabs>
              <w:ind w:left="-219" w:right="-284"/>
              <w:jc w:val="center"/>
              <w:rPr>
                <w:rFonts w:eastAsia="Times New Roman" w:cstheme="minorHAnsi"/>
                <w:lang w:eastAsia="en-GB"/>
              </w:rPr>
            </w:pPr>
            <w:r w:rsidRPr="00594B72">
              <w:rPr>
                <w:rFonts w:cstheme="minorHAnsi"/>
                <w:color w:val="000000"/>
              </w:rPr>
              <w:t>Annual</w:t>
            </w:r>
          </w:p>
        </w:tc>
        <w:tc>
          <w:tcPr>
            <w:tcW w:w="1418" w:type="dxa"/>
            <w:tcBorders>
              <w:top w:val="nil"/>
              <w:left w:val="single" w:sz="4" w:space="0" w:color="auto"/>
              <w:bottom w:val="single" w:sz="8" w:space="0" w:color="auto"/>
              <w:right w:val="single" w:sz="4" w:space="0" w:color="auto"/>
            </w:tcBorders>
            <w:shd w:val="clear" w:color="auto" w:fill="auto"/>
            <w:vAlign w:val="center"/>
          </w:tcPr>
          <w:p w14:paraId="5295F462" w14:textId="75F3BAE6" w:rsidR="00F67E9C" w:rsidRPr="00A615C3" w:rsidRDefault="00CC1F1C" w:rsidP="00243F41">
            <w:pPr>
              <w:tabs>
                <w:tab w:val="left" w:pos="642"/>
              </w:tabs>
              <w:ind w:left="-209" w:right="-189"/>
              <w:jc w:val="center"/>
              <w:rPr>
                <w:rFonts w:cstheme="minorHAnsi"/>
                <w:color w:val="000000"/>
              </w:rPr>
            </w:pPr>
            <w:r w:rsidRPr="00594B72">
              <w:rPr>
                <w:rFonts w:cstheme="minorHAnsi"/>
                <w:color w:val="000000"/>
              </w:rPr>
              <w:t>Regional Av</w:t>
            </w:r>
            <w:r>
              <w:rPr>
                <w:rFonts w:cstheme="minorHAnsi"/>
                <w:color w:val="000000"/>
              </w:rPr>
              <w:t>erage</w:t>
            </w:r>
          </w:p>
        </w:tc>
      </w:tr>
      <w:tr w:rsidR="00655495" w14:paraId="0CC39F14" w14:textId="77777777" w:rsidTr="00A615C3">
        <w:trPr>
          <w:trHeight w:val="759"/>
        </w:trPr>
        <w:tc>
          <w:tcPr>
            <w:tcW w:w="1130" w:type="dxa"/>
            <w:vMerge/>
            <w:shd w:val="clear" w:color="auto" w:fill="0070C0"/>
            <w:vAlign w:val="center"/>
          </w:tcPr>
          <w:p w14:paraId="68E6208B" w14:textId="77777777" w:rsidR="00F67E9C" w:rsidRPr="00594B72" w:rsidRDefault="00F67E9C"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000000" w:fill="FFFFFF"/>
            <w:vAlign w:val="center"/>
          </w:tcPr>
          <w:p w14:paraId="1B2DCBC0" w14:textId="17BD2971" w:rsidR="00F67E9C" w:rsidRPr="00594B72" w:rsidRDefault="00CC1F1C" w:rsidP="00F67E9C">
            <w:pPr>
              <w:tabs>
                <w:tab w:val="left" w:pos="567"/>
              </w:tabs>
              <w:ind w:right="37"/>
              <w:rPr>
                <w:rFonts w:eastAsia="Times New Roman" w:cstheme="minorHAnsi"/>
                <w:lang w:eastAsia="en-GB"/>
              </w:rPr>
            </w:pPr>
            <w:bookmarkStart w:id="6" w:name="_Hlk150165297"/>
            <w:r w:rsidRPr="00594B72">
              <w:rPr>
                <w:rFonts w:cstheme="minorHAnsi"/>
                <w:color w:val="000000"/>
              </w:rPr>
              <w:t xml:space="preserve">Contact Centre inbound calls answered within average wait time of </w:t>
            </w:r>
            <w:r>
              <w:rPr>
                <w:rFonts w:cstheme="minorHAnsi"/>
                <w:color w:val="000000"/>
              </w:rPr>
              <w:t>less than</w:t>
            </w:r>
            <w:r w:rsidRPr="00594B72">
              <w:rPr>
                <w:rFonts w:cstheme="minorHAnsi"/>
                <w:color w:val="000000"/>
              </w:rPr>
              <w:t xml:space="preserve"> 5 minutes</w:t>
            </w:r>
            <w:bookmarkEnd w:id="6"/>
          </w:p>
        </w:tc>
        <w:tc>
          <w:tcPr>
            <w:tcW w:w="1417" w:type="dxa"/>
            <w:tcBorders>
              <w:top w:val="nil"/>
              <w:left w:val="nil"/>
              <w:bottom w:val="single" w:sz="8" w:space="0" w:color="auto"/>
              <w:right w:val="single" w:sz="4" w:space="0" w:color="auto"/>
            </w:tcBorders>
            <w:shd w:val="clear" w:color="000000" w:fill="FFFFFF"/>
            <w:vAlign w:val="center"/>
          </w:tcPr>
          <w:p w14:paraId="46EE3C0C" w14:textId="225610BA" w:rsidR="00F67E9C" w:rsidRPr="00594B72" w:rsidRDefault="00CC1F1C" w:rsidP="00F67E9C">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3C827426" w14:textId="3651027A" w:rsidR="00F67E9C" w:rsidRPr="00A615C3" w:rsidRDefault="00CC1F1C" w:rsidP="00A615C3">
            <w:pPr>
              <w:tabs>
                <w:tab w:val="left" w:pos="642"/>
              </w:tabs>
              <w:ind w:left="-209" w:right="-189"/>
              <w:jc w:val="center"/>
              <w:rPr>
                <w:rFonts w:cstheme="minorHAnsi"/>
                <w:color w:val="000000"/>
              </w:rPr>
            </w:pPr>
            <w:r w:rsidRPr="00594B72">
              <w:rPr>
                <w:rFonts w:cstheme="minorHAnsi"/>
                <w:color w:val="000000"/>
              </w:rPr>
              <w:t>55%</w:t>
            </w:r>
          </w:p>
        </w:tc>
      </w:tr>
      <w:tr w:rsidR="00655495" w14:paraId="720DDEA4" w14:textId="77777777" w:rsidTr="00A615C3">
        <w:trPr>
          <w:trHeight w:val="506"/>
        </w:trPr>
        <w:tc>
          <w:tcPr>
            <w:tcW w:w="1130" w:type="dxa"/>
            <w:vMerge w:val="restart"/>
            <w:shd w:val="clear" w:color="auto" w:fill="C00000"/>
            <w:textDirection w:val="btLr"/>
            <w:vAlign w:val="center"/>
          </w:tcPr>
          <w:p w14:paraId="0CF65466" w14:textId="2473B52A" w:rsidR="00BF2942" w:rsidRPr="00594B72" w:rsidRDefault="00CC1F1C" w:rsidP="00A615C3">
            <w:pPr>
              <w:tabs>
                <w:tab w:val="left" w:pos="567"/>
              </w:tabs>
              <w:ind w:left="113" w:right="-284"/>
              <w:rPr>
                <w:rFonts w:eastAsia="Calibri" w:cstheme="minorHAnsi"/>
                <w:b/>
                <w:bCs/>
              </w:rPr>
            </w:pPr>
            <w:bookmarkStart w:id="7" w:name="_Hlk150509035"/>
            <w:r w:rsidRPr="00594B72">
              <w:rPr>
                <w:rFonts w:eastAsia="Calibri" w:cstheme="minorHAnsi"/>
                <w:b/>
                <w:bCs/>
              </w:rPr>
              <w:t>Healthy and Happy Communities</w:t>
            </w:r>
          </w:p>
        </w:tc>
        <w:tc>
          <w:tcPr>
            <w:tcW w:w="5107" w:type="dxa"/>
            <w:tcBorders>
              <w:top w:val="single" w:sz="8" w:space="0" w:color="auto"/>
              <w:left w:val="single" w:sz="4" w:space="0" w:color="auto"/>
              <w:bottom w:val="single" w:sz="8" w:space="0" w:color="auto"/>
              <w:right w:val="single" w:sz="4" w:space="0" w:color="auto"/>
            </w:tcBorders>
            <w:shd w:val="clear" w:color="auto" w:fill="auto"/>
            <w:vAlign w:val="center"/>
          </w:tcPr>
          <w:p w14:paraId="61107AC2" w14:textId="3251D387" w:rsidR="00BF2942" w:rsidRPr="00594B72" w:rsidRDefault="00CC1F1C" w:rsidP="00BF2942">
            <w:pPr>
              <w:tabs>
                <w:tab w:val="left" w:pos="567"/>
              </w:tabs>
              <w:ind w:right="37"/>
              <w:rPr>
                <w:rFonts w:cstheme="minorHAnsi"/>
                <w:color w:val="000000"/>
              </w:rPr>
            </w:pPr>
            <w:r w:rsidRPr="00594B72">
              <w:rPr>
                <w:rFonts w:cstheme="minorHAnsi"/>
                <w:color w:val="000000"/>
              </w:rPr>
              <w:t xml:space="preserve">The number of wellbeing sessions delivered by the </w:t>
            </w:r>
            <w:r>
              <w:rPr>
                <w:rFonts w:cstheme="minorHAnsi"/>
                <w:color w:val="000000"/>
              </w:rPr>
              <w:t>c</w:t>
            </w:r>
            <w:r w:rsidRPr="00594B72">
              <w:rPr>
                <w:rFonts w:cstheme="minorHAnsi"/>
                <w:color w:val="000000"/>
              </w:rPr>
              <w:t>ouncil</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50425D09" w14:textId="5DC35F1B" w:rsidR="00BF2942" w:rsidRDefault="00CC1F1C" w:rsidP="00BF2942">
            <w:pPr>
              <w:tabs>
                <w:tab w:val="left" w:pos="567"/>
              </w:tabs>
              <w:ind w:left="-219" w:right="-284"/>
              <w:jc w:val="center"/>
              <w:rPr>
                <w:rFonts w:cstheme="minorHAnsi"/>
                <w:color w:val="000000"/>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1CF80614" w14:textId="17CBA027" w:rsidR="00BF2942" w:rsidRPr="00594B72" w:rsidRDefault="00CC1F1C" w:rsidP="00BF2942">
            <w:pPr>
              <w:tabs>
                <w:tab w:val="left" w:pos="642"/>
              </w:tabs>
              <w:ind w:left="-209" w:right="-189"/>
              <w:jc w:val="center"/>
              <w:rPr>
                <w:rFonts w:cstheme="minorHAnsi"/>
                <w:color w:val="000000"/>
              </w:rPr>
            </w:pPr>
            <w:r w:rsidRPr="00594B72">
              <w:rPr>
                <w:rFonts w:cstheme="minorHAnsi"/>
                <w:color w:val="000000"/>
              </w:rPr>
              <w:t>2</w:t>
            </w:r>
            <w:r>
              <w:rPr>
                <w:rFonts w:cstheme="minorHAnsi"/>
                <w:color w:val="000000"/>
              </w:rPr>
              <w:t>,</w:t>
            </w:r>
            <w:r w:rsidR="00FF4FC8">
              <w:rPr>
                <w:rFonts w:cstheme="minorHAnsi"/>
                <w:color w:val="000000"/>
              </w:rPr>
              <w:t>800</w:t>
            </w:r>
          </w:p>
        </w:tc>
      </w:tr>
      <w:bookmarkEnd w:id="7"/>
      <w:tr w:rsidR="00655495" w14:paraId="2F003826" w14:textId="77777777" w:rsidTr="00A615C3">
        <w:trPr>
          <w:trHeight w:val="506"/>
        </w:trPr>
        <w:tc>
          <w:tcPr>
            <w:tcW w:w="1130" w:type="dxa"/>
            <w:vMerge/>
            <w:shd w:val="clear" w:color="auto" w:fill="C00000"/>
            <w:textDirection w:val="btLr"/>
            <w:vAlign w:val="center"/>
          </w:tcPr>
          <w:p w14:paraId="47BA73F1" w14:textId="6F68D9AD" w:rsidR="00BF2942" w:rsidRPr="00594B72" w:rsidRDefault="00BF2942" w:rsidP="00A615C3">
            <w:pPr>
              <w:tabs>
                <w:tab w:val="left" w:pos="567"/>
              </w:tabs>
              <w:ind w:left="113" w:right="-284"/>
              <w:rPr>
                <w:rFonts w:eastAsia="Times New Roman" w:cstheme="minorHAnsi"/>
                <w:b/>
                <w:bCs/>
                <w:color w:val="FFFFFF" w:themeColor="background1"/>
                <w:lang w:eastAsia="en-GB"/>
              </w:rPr>
            </w:pPr>
          </w:p>
        </w:tc>
        <w:tc>
          <w:tcPr>
            <w:tcW w:w="5107" w:type="dxa"/>
            <w:tcBorders>
              <w:top w:val="single" w:sz="8" w:space="0" w:color="auto"/>
              <w:left w:val="single" w:sz="4" w:space="0" w:color="auto"/>
              <w:bottom w:val="single" w:sz="8" w:space="0" w:color="auto"/>
              <w:right w:val="single" w:sz="4" w:space="0" w:color="auto"/>
            </w:tcBorders>
            <w:shd w:val="clear" w:color="auto" w:fill="auto"/>
            <w:vAlign w:val="center"/>
          </w:tcPr>
          <w:p w14:paraId="56FECECC" w14:textId="3BD89E7F"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The number of claimants as a proportion of resident population of the area aged 16-64</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085057AE" w14:textId="5ACC7D1F" w:rsidR="00BF2942" w:rsidRPr="00594B72" w:rsidRDefault="00CC1F1C" w:rsidP="00BF2942">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0D407373" w14:textId="782D9178"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Regional Av</w:t>
            </w:r>
            <w:r>
              <w:rPr>
                <w:rFonts w:cstheme="minorHAnsi"/>
                <w:color w:val="000000"/>
              </w:rPr>
              <w:t>erage</w:t>
            </w:r>
          </w:p>
        </w:tc>
      </w:tr>
      <w:tr w:rsidR="00655495" w14:paraId="2C65637A" w14:textId="77777777" w:rsidTr="00A615C3">
        <w:trPr>
          <w:trHeight w:val="506"/>
        </w:trPr>
        <w:tc>
          <w:tcPr>
            <w:tcW w:w="1130" w:type="dxa"/>
            <w:vMerge/>
            <w:shd w:val="clear" w:color="auto" w:fill="C00000"/>
            <w:textDirection w:val="btLr"/>
            <w:vAlign w:val="center"/>
          </w:tcPr>
          <w:p w14:paraId="3A570C92" w14:textId="77777777" w:rsidR="00BF2942" w:rsidRPr="00594B72" w:rsidRDefault="00BF2942" w:rsidP="00A615C3">
            <w:pPr>
              <w:tabs>
                <w:tab w:val="left" w:pos="567"/>
              </w:tabs>
              <w:ind w:left="113" w:right="-284"/>
              <w:rPr>
                <w:rFonts w:eastAsia="Times New Roman" w:cstheme="minorHAnsi"/>
                <w:b/>
                <w:bCs/>
                <w:noProof/>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388A2245" w14:textId="082C9DD5"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of residents participating in activities delivered by the </w:t>
            </w:r>
            <w:r>
              <w:rPr>
                <w:rFonts w:cstheme="minorHAnsi"/>
                <w:color w:val="000000"/>
              </w:rPr>
              <w:t>c</w:t>
            </w:r>
            <w:r w:rsidRPr="00594B72">
              <w:rPr>
                <w:rFonts w:cstheme="minorHAnsi"/>
                <w:color w:val="000000"/>
              </w:rPr>
              <w:t>ouncil</w:t>
            </w:r>
          </w:p>
        </w:tc>
        <w:tc>
          <w:tcPr>
            <w:tcW w:w="1417" w:type="dxa"/>
            <w:tcBorders>
              <w:top w:val="nil"/>
              <w:left w:val="nil"/>
              <w:bottom w:val="single" w:sz="8" w:space="0" w:color="auto"/>
              <w:right w:val="single" w:sz="4" w:space="0" w:color="auto"/>
            </w:tcBorders>
            <w:shd w:val="clear" w:color="000000" w:fill="FFFFFF"/>
            <w:vAlign w:val="center"/>
          </w:tcPr>
          <w:p w14:paraId="265173C1" w14:textId="0732A3C8" w:rsidR="00BF2942" w:rsidRPr="00594B72" w:rsidRDefault="00CC1F1C" w:rsidP="00BF2942">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1DD27FEB" w14:textId="785CB516"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8</w:t>
            </w:r>
            <w:r>
              <w:rPr>
                <w:rFonts w:cstheme="minorHAnsi"/>
                <w:color w:val="000000"/>
              </w:rPr>
              <w:t>,</w:t>
            </w:r>
            <w:r w:rsidRPr="00594B72">
              <w:rPr>
                <w:rFonts w:cstheme="minorHAnsi"/>
                <w:color w:val="000000"/>
              </w:rPr>
              <w:t>000</w:t>
            </w:r>
          </w:p>
        </w:tc>
      </w:tr>
      <w:tr w:rsidR="00655495" w14:paraId="7AF1F802" w14:textId="77777777" w:rsidTr="00A615C3">
        <w:trPr>
          <w:trHeight w:val="506"/>
        </w:trPr>
        <w:tc>
          <w:tcPr>
            <w:tcW w:w="1130" w:type="dxa"/>
            <w:vMerge/>
            <w:shd w:val="clear" w:color="auto" w:fill="C00000"/>
            <w:vAlign w:val="center"/>
          </w:tcPr>
          <w:p w14:paraId="3676E43E" w14:textId="77777777" w:rsidR="00BF2942" w:rsidRPr="00594B72" w:rsidRDefault="00BF2942" w:rsidP="00DF269D">
            <w:pPr>
              <w:tabs>
                <w:tab w:val="left" w:pos="567"/>
              </w:tabs>
              <w:ind w:right="-284"/>
              <w:rPr>
                <w:rFonts w:eastAsia="Times New Roman" w:cstheme="minorHAnsi"/>
                <w:b/>
                <w:bCs/>
                <w:noProof/>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0A1F0195" w14:textId="768E5AC9"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completing basic digital skills training </w:t>
            </w:r>
          </w:p>
        </w:tc>
        <w:tc>
          <w:tcPr>
            <w:tcW w:w="1417" w:type="dxa"/>
            <w:tcBorders>
              <w:top w:val="nil"/>
              <w:left w:val="nil"/>
              <w:bottom w:val="single" w:sz="8" w:space="0" w:color="auto"/>
              <w:right w:val="single" w:sz="4" w:space="0" w:color="auto"/>
            </w:tcBorders>
            <w:shd w:val="clear" w:color="000000" w:fill="FFFFFF"/>
            <w:vAlign w:val="center"/>
          </w:tcPr>
          <w:p w14:paraId="628C698C" w14:textId="3CC1D472" w:rsidR="00BF2942" w:rsidRPr="00594B72" w:rsidRDefault="00CC1F1C" w:rsidP="00BF2942">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3FBA1772" w14:textId="6D9BEFFE"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300</w:t>
            </w:r>
          </w:p>
        </w:tc>
      </w:tr>
      <w:tr w:rsidR="00655495" w14:paraId="379C0B1B" w14:textId="77777777" w:rsidTr="00A615C3">
        <w:trPr>
          <w:trHeight w:val="274"/>
        </w:trPr>
        <w:tc>
          <w:tcPr>
            <w:tcW w:w="1130" w:type="dxa"/>
            <w:vMerge/>
            <w:shd w:val="clear" w:color="auto" w:fill="C00000"/>
            <w:vAlign w:val="center"/>
          </w:tcPr>
          <w:p w14:paraId="2FC45499" w14:textId="77777777" w:rsidR="00BF2942" w:rsidRPr="00594B72" w:rsidRDefault="00BF2942"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19EE2C67" w14:textId="2C29FC3B"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of people referred to social prescribing service </w:t>
            </w:r>
          </w:p>
        </w:tc>
        <w:tc>
          <w:tcPr>
            <w:tcW w:w="1417" w:type="dxa"/>
            <w:tcBorders>
              <w:top w:val="nil"/>
              <w:left w:val="nil"/>
              <w:bottom w:val="single" w:sz="8" w:space="0" w:color="auto"/>
              <w:right w:val="single" w:sz="4" w:space="0" w:color="auto"/>
            </w:tcBorders>
            <w:shd w:val="clear" w:color="000000" w:fill="FFFFFF"/>
            <w:vAlign w:val="center"/>
          </w:tcPr>
          <w:p w14:paraId="612A3572" w14:textId="72FFFA5E" w:rsidR="00BF2942" w:rsidRPr="00594B72" w:rsidRDefault="00CC1F1C" w:rsidP="00BF2942">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single" w:sz="4" w:space="0" w:color="auto"/>
              <w:bottom w:val="single" w:sz="8" w:space="0" w:color="auto"/>
              <w:right w:val="single" w:sz="4" w:space="0" w:color="auto"/>
            </w:tcBorders>
            <w:shd w:val="clear" w:color="auto" w:fill="auto"/>
            <w:vAlign w:val="center"/>
          </w:tcPr>
          <w:p w14:paraId="2B5141F0" w14:textId="1252DC70"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300</w:t>
            </w:r>
          </w:p>
        </w:tc>
      </w:tr>
      <w:tr w:rsidR="00655495" w14:paraId="45B22004" w14:textId="77777777" w:rsidTr="00A615C3">
        <w:trPr>
          <w:trHeight w:val="506"/>
        </w:trPr>
        <w:tc>
          <w:tcPr>
            <w:tcW w:w="1130" w:type="dxa"/>
            <w:vMerge w:val="restart"/>
            <w:shd w:val="clear" w:color="auto" w:fill="92D050"/>
            <w:textDirection w:val="btLr"/>
            <w:vAlign w:val="center"/>
          </w:tcPr>
          <w:p w14:paraId="5B35D3FB" w14:textId="178C93FE" w:rsidR="00BF2942" w:rsidRPr="00A615C3" w:rsidRDefault="00CC1F1C" w:rsidP="00A615C3">
            <w:pPr>
              <w:tabs>
                <w:tab w:val="left" w:pos="567"/>
              </w:tabs>
              <w:ind w:left="113" w:right="-284"/>
              <w:rPr>
                <w:rFonts w:eastAsia="Calibri" w:cstheme="minorHAnsi"/>
                <w:b/>
                <w:bCs/>
                <w:noProof/>
                <w:color w:val="FFFFFF" w:themeColor="background1"/>
                <w:lang w:val="en-US"/>
              </w:rPr>
            </w:pPr>
            <w:r w:rsidRPr="00A615C3">
              <w:rPr>
                <w:rFonts w:eastAsia="Calibri" w:cstheme="minorHAnsi"/>
                <w:b/>
                <w:bCs/>
                <w:noProof/>
                <w:color w:val="FFFFFF" w:themeColor="background1"/>
                <w:lang w:val="en-US"/>
              </w:rPr>
              <w:t>Green and Clean Neighbourhoods</w:t>
            </w:r>
          </w:p>
        </w:tc>
        <w:tc>
          <w:tcPr>
            <w:tcW w:w="5107" w:type="dxa"/>
            <w:tcBorders>
              <w:top w:val="single" w:sz="8" w:space="0" w:color="auto"/>
              <w:left w:val="single" w:sz="4" w:space="0" w:color="auto"/>
              <w:bottom w:val="single" w:sz="8" w:space="0" w:color="auto"/>
              <w:right w:val="single" w:sz="4" w:space="0" w:color="auto"/>
            </w:tcBorders>
            <w:shd w:val="clear" w:color="auto" w:fill="auto"/>
            <w:vAlign w:val="center"/>
          </w:tcPr>
          <w:p w14:paraId="405046C6" w14:textId="1E52957E"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of improvements to parks and open spaces </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62B80321" w14:textId="17D04390" w:rsidR="00BF2942" w:rsidRPr="00594B72" w:rsidRDefault="00CC1F1C" w:rsidP="00BF2942">
            <w:pPr>
              <w:tabs>
                <w:tab w:val="left" w:pos="567"/>
              </w:tabs>
              <w:ind w:left="-219" w:right="-284"/>
              <w:jc w:val="center"/>
              <w:rPr>
                <w:rFonts w:eastAsia="Times New Roman" w:cstheme="minorHAnsi"/>
                <w:lang w:eastAsia="en-GB"/>
              </w:rPr>
            </w:pPr>
            <w:r w:rsidRPr="00594B72">
              <w:rPr>
                <w:rFonts w:cstheme="minorHAnsi"/>
                <w:color w:val="000000"/>
              </w:rPr>
              <w:t>Annual</w:t>
            </w:r>
          </w:p>
        </w:tc>
        <w:tc>
          <w:tcPr>
            <w:tcW w:w="1418" w:type="dxa"/>
            <w:tcBorders>
              <w:top w:val="single" w:sz="8" w:space="0" w:color="auto"/>
              <w:left w:val="nil"/>
              <w:bottom w:val="single" w:sz="8" w:space="0" w:color="auto"/>
              <w:right w:val="single" w:sz="4" w:space="0" w:color="auto"/>
            </w:tcBorders>
            <w:shd w:val="clear" w:color="auto" w:fill="auto"/>
            <w:vAlign w:val="center"/>
          </w:tcPr>
          <w:p w14:paraId="485CE3BA" w14:textId="4F1F6701" w:rsidR="00BF2942" w:rsidRPr="00A615C3" w:rsidRDefault="00CC1F1C" w:rsidP="00A615C3">
            <w:pPr>
              <w:tabs>
                <w:tab w:val="left" w:pos="642"/>
              </w:tabs>
              <w:ind w:left="-209" w:right="-189"/>
              <w:jc w:val="center"/>
              <w:rPr>
                <w:rFonts w:cstheme="minorHAnsi"/>
                <w:color w:val="000000"/>
              </w:rPr>
            </w:pPr>
            <w:r>
              <w:rPr>
                <w:rFonts w:cstheme="minorHAnsi"/>
                <w:color w:val="000000"/>
              </w:rPr>
              <w:t>5</w:t>
            </w:r>
          </w:p>
        </w:tc>
      </w:tr>
      <w:tr w:rsidR="00655495" w14:paraId="34441558" w14:textId="77777777" w:rsidTr="00A615C3">
        <w:trPr>
          <w:trHeight w:val="506"/>
        </w:trPr>
        <w:tc>
          <w:tcPr>
            <w:tcW w:w="1130" w:type="dxa"/>
            <w:vMerge/>
            <w:shd w:val="clear" w:color="auto" w:fill="92D050"/>
            <w:vAlign w:val="center"/>
          </w:tcPr>
          <w:p w14:paraId="58D6F5C9" w14:textId="77777777" w:rsidR="00BF2942" w:rsidRPr="00594B72" w:rsidRDefault="00BF2942"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49A00C24" w14:textId="3104AFE9"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of households in temporary accommodation at the end of the quarter  </w:t>
            </w:r>
          </w:p>
        </w:tc>
        <w:tc>
          <w:tcPr>
            <w:tcW w:w="1417" w:type="dxa"/>
            <w:tcBorders>
              <w:top w:val="nil"/>
              <w:left w:val="nil"/>
              <w:bottom w:val="single" w:sz="8" w:space="0" w:color="auto"/>
              <w:right w:val="single" w:sz="4" w:space="0" w:color="auto"/>
            </w:tcBorders>
            <w:shd w:val="clear" w:color="000000" w:fill="FFFFFF"/>
            <w:vAlign w:val="center"/>
          </w:tcPr>
          <w:p w14:paraId="1BFE9F0A" w14:textId="02BF63B7" w:rsidR="00BF2942" w:rsidRPr="00594B72" w:rsidRDefault="00CC1F1C" w:rsidP="00BF2942">
            <w:pPr>
              <w:tabs>
                <w:tab w:val="left" w:pos="567"/>
              </w:tabs>
              <w:ind w:left="-219"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nil"/>
              <w:bottom w:val="single" w:sz="8" w:space="0" w:color="auto"/>
              <w:right w:val="single" w:sz="4" w:space="0" w:color="auto"/>
            </w:tcBorders>
            <w:shd w:val="clear" w:color="auto" w:fill="auto"/>
            <w:vAlign w:val="center"/>
          </w:tcPr>
          <w:p w14:paraId="122813EF" w14:textId="38064B8C"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44</w:t>
            </w:r>
          </w:p>
        </w:tc>
      </w:tr>
      <w:tr w:rsidR="00655495" w14:paraId="65004F83" w14:textId="77777777" w:rsidTr="00A615C3">
        <w:trPr>
          <w:trHeight w:val="506"/>
        </w:trPr>
        <w:tc>
          <w:tcPr>
            <w:tcW w:w="1130" w:type="dxa"/>
            <w:vMerge/>
            <w:shd w:val="clear" w:color="auto" w:fill="92D050"/>
            <w:vAlign w:val="center"/>
          </w:tcPr>
          <w:p w14:paraId="32F39AD9" w14:textId="77777777" w:rsidR="00BF2942" w:rsidRPr="00594B72" w:rsidRDefault="00BF2942"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4688546B" w14:textId="77F118EA"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 xml:space="preserve">Number of </w:t>
            </w:r>
            <w:r>
              <w:rPr>
                <w:rFonts w:cstheme="minorHAnsi"/>
                <w:color w:val="000000"/>
              </w:rPr>
              <w:t>a</w:t>
            </w:r>
            <w:r w:rsidRPr="00594B72">
              <w:rPr>
                <w:rFonts w:cstheme="minorHAnsi"/>
                <w:color w:val="000000"/>
              </w:rPr>
              <w:t xml:space="preserve">ffordable </w:t>
            </w:r>
            <w:r>
              <w:rPr>
                <w:rFonts w:cstheme="minorHAnsi"/>
                <w:color w:val="000000"/>
              </w:rPr>
              <w:t>h</w:t>
            </w:r>
            <w:r w:rsidRPr="00594B72">
              <w:rPr>
                <w:rFonts w:cstheme="minorHAnsi"/>
                <w:color w:val="000000"/>
              </w:rPr>
              <w:t xml:space="preserve">omes </w:t>
            </w:r>
            <w:r>
              <w:rPr>
                <w:rFonts w:cstheme="minorHAnsi"/>
                <w:color w:val="000000"/>
              </w:rPr>
              <w:t>d</w:t>
            </w:r>
            <w:r w:rsidRPr="00594B72">
              <w:rPr>
                <w:rFonts w:cstheme="minorHAnsi"/>
                <w:color w:val="000000"/>
              </w:rPr>
              <w:t xml:space="preserve">elivered </w:t>
            </w:r>
          </w:p>
        </w:tc>
        <w:tc>
          <w:tcPr>
            <w:tcW w:w="1417" w:type="dxa"/>
            <w:tcBorders>
              <w:top w:val="nil"/>
              <w:left w:val="nil"/>
              <w:bottom w:val="single" w:sz="8" w:space="0" w:color="auto"/>
              <w:right w:val="single" w:sz="4" w:space="0" w:color="auto"/>
            </w:tcBorders>
            <w:shd w:val="clear" w:color="000000" w:fill="FFFFFF"/>
            <w:vAlign w:val="center"/>
          </w:tcPr>
          <w:p w14:paraId="771B61B0" w14:textId="2CEC965F" w:rsidR="00BF2942" w:rsidRPr="00594B72" w:rsidRDefault="00CC1F1C" w:rsidP="00BF2942">
            <w:pPr>
              <w:tabs>
                <w:tab w:val="left" w:pos="567"/>
              </w:tabs>
              <w:ind w:left="-219" w:right="-284"/>
              <w:jc w:val="center"/>
              <w:rPr>
                <w:rFonts w:eastAsia="Times New Roman" w:cstheme="minorHAnsi"/>
                <w:lang w:eastAsia="en-GB"/>
              </w:rPr>
            </w:pPr>
            <w:r w:rsidRPr="00594B72">
              <w:rPr>
                <w:rFonts w:cstheme="minorHAnsi"/>
                <w:color w:val="000000"/>
              </w:rPr>
              <w:t>Bi</w:t>
            </w:r>
            <w:r>
              <w:rPr>
                <w:rFonts w:cstheme="minorHAnsi"/>
                <w:color w:val="000000"/>
              </w:rPr>
              <w:t>-</w:t>
            </w:r>
            <w:r w:rsidRPr="00594B72">
              <w:rPr>
                <w:rFonts w:cstheme="minorHAnsi"/>
                <w:color w:val="000000"/>
              </w:rPr>
              <w:t>annual</w:t>
            </w:r>
          </w:p>
        </w:tc>
        <w:tc>
          <w:tcPr>
            <w:tcW w:w="1418" w:type="dxa"/>
            <w:tcBorders>
              <w:top w:val="nil"/>
              <w:left w:val="nil"/>
              <w:bottom w:val="single" w:sz="8" w:space="0" w:color="auto"/>
              <w:right w:val="single" w:sz="4" w:space="0" w:color="auto"/>
            </w:tcBorders>
            <w:shd w:val="clear" w:color="auto" w:fill="auto"/>
            <w:vAlign w:val="center"/>
          </w:tcPr>
          <w:p w14:paraId="707F8E74" w14:textId="37B870D9"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80</w:t>
            </w:r>
          </w:p>
        </w:tc>
      </w:tr>
      <w:tr w:rsidR="00655495" w14:paraId="25EFD42B" w14:textId="77777777" w:rsidTr="00A615C3">
        <w:trPr>
          <w:trHeight w:val="506"/>
        </w:trPr>
        <w:tc>
          <w:tcPr>
            <w:tcW w:w="1130" w:type="dxa"/>
            <w:vMerge/>
            <w:shd w:val="clear" w:color="auto" w:fill="92D050"/>
            <w:vAlign w:val="center"/>
          </w:tcPr>
          <w:p w14:paraId="497F33AF" w14:textId="77777777" w:rsidR="00BF2942" w:rsidRPr="00594B72" w:rsidRDefault="00BF2942" w:rsidP="00DF269D">
            <w:pPr>
              <w:tabs>
                <w:tab w:val="left" w:pos="567"/>
              </w:tabs>
              <w:ind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2FEE8D3A" w14:textId="61803A2D" w:rsidR="00BF2942" w:rsidRPr="00594B72" w:rsidRDefault="00CC1F1C" w:rsidP="00BF2942">
            <w:pPr>
              <w:tabs>
                <w:tab w:val="left" w:pos="567"/>
              </w:tabs>
              <w:ind w:right="37"/>
              <w:rPr>
                <w:rFonts w:eastAsia="Times New Roman" w:cstheme="minorHAnsi"/>
                <w:lang w:eastAsia="en-GB"/>
              </w:rPr>
            </w:pPr>
            <w:r w:rsidRPr="00594B72">
              <w:rPr>
                <w:rFonts w:cstheme="minorHAnsi"/>
                <w:color w:val="000000"/>
              </w:rPr>
              <w:t>Trees planted in the borough this year</w:t>
            </w:r>
          </w:p>
        </w:tc>
        <w:tc>
          <w:tcPr>
            <w:tcW w:w="1417" w:type="dxa"/>
            <w:tcBorders>
              <w:top w:val="nil"/>
              <w:left w:val="nil"/>
              <w:bottom w:val="single" w:sz="8" w:space="0" w:color="auto"/>
              <w:right w:val="single" w:sz="4" w:space="0" w:color="auto"/>
            </w:tcBorders>
            <w:shd w:val="clear" w:color="000000" w:fill="FFFFFF"/>
            <w:vAlign w:val="center"/>
          </w:tcPr>
          <w:p w14:paraId="6DACBCF0" w14:textId="03610880" w:rsidR="00BF2942" w:rsidRPr="00594B72" w:rsidRDefault="00CC1F1C" w:rsidP="00BF2942">
            <w:pPr>
              <w:tabs>
                <w:tab w:val="left" w:pos="567"/>
              </w:tabs>
              <w:ind w:left="-219" w:right="-284"/>
              <w:jc w:val="center"/>
              <w:rPr>
                <w:rFonts w:cstheme="minorHAnsi"/>
                <w:color w:val="000000"/>
              </w:rPr>
            </w:pPr>
            <w:r>
              <w:rPr>
                <w:rFonts w:cstheme="minorHAnsi"/>
                <w:color w:val="000000"/>
              </w:rPr>
              <w:t>Quarterly</w:t>
            </w:r>
            <w:r w:rsidRPr="00594B72">
              <w:rPr>
                <w:rFonts w:cstheme="minorHAnsi"/>
                <w:color w:val="000000"/>
              </w:rPr>
              <w:t>.</w:t>
            </w:r>
          </w:p>
        </w:tc>
        <w:tc>
          <w:tcPr>
            <w:tcW w:w="1418" w:type="dxa"/>
            <w:tcBorders>
              <w:top w:val="nil"/>
              <w:left w:val="nil"/>
              <w:bottom w:val="single" w:sz="8" w:space="0" w:color="auto"/>
              <w:right w:val="single" w:sz="4" w:space="0" w:color="auto"/>
            </w:tcBorders>
            <w:shd w:val="clear" w:color="auto" w:fill="auto"/>
            <w:vAlign w:val="center"/>
          </w:tcPr>
          <w:p w14:paraId="16D93F59" w14:textId="5844A4FB"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27,500</w:t>
            </w:r>
          </w:p>
        </w:tc>
      </w:tr>
      <w:tr w:rsidR="00655495" w14:paraId="40E24C90" w14:textId="77777777" w:rsidTr="00A615C3">
        <w:tc>
          <w:tcPr>
            <w:tcW w:w="1130" w:type="dxa"/>
            <w:vMerge w:val="restart"/>
            <w:shd w:val="clear" w:color="auto" w:fill="7030A0"/>
            <w:textDirection w:val="btLr"/>
            <w:vAlign w:val="center"/>
          </w:tcPr>
          <w:p w14:paraId="6BF1D6A6" w14:textId="47D0C898" w:rsidR="00BF2942" w:rsidRPr="00594B72" w:rsidRDefault="00CC1F1C" w:rsidP="00A615C3">
            <w:pPr>
              <w:tabs>
                <w:tab w:val="left" w:pos="567"/>
              </w:tabs>
              <w:ind w:left="113" w:right="-284"/>
              <w:rPr>
                <w:rFonts w:eastAsia="Times New Roman" w:cstheme="minorHAnsi"/>
                <w:b/>
                <w:bCs/>
                <w:color w:val="FFFFFF" w:themeColor="background1"/>
                <w:lang w:eastAsia="en-GB"/>
              </w:rPr>
            </w:pPr>
            <w:r w:rsidRPr="00594B72">
              <w:rPr>
                <w:rFonts w:eastAsia="Times New Roman" w:cstheme="minorHAnsi"/>
                <w:b/>
                <w:bCs/>
                <w:color w:val="FFFFFF" w:themeColor="background1"/>
                <w:lang w:eastAsia="en-GB"/>
              </w:rPr>
              <w:t>Opportunities for Everyone</w:t>
            </w:r>
          </w:p>
        </w:tc>
        <w:tc>
          <w:tcPr>
            <w:tcW w:w="5107" w:type="dxa"/>
            <w:tcBorders>
              <w:top w:val="single" w:sz="8" w:space="0" w:color="auto"/>
              <w:left w:val="single" w:sz="4" w:space="0" w:color="auto"/>
              <w:bottom w:val="single" w:sz="8" w:space="0" w:color="auto"/>
              <w:right w:val="single" w:sz="4" w:space="0" w:color="auto"/>
            </w:tcBorders>
            <w:shd w:val="clear" w:color="auto" w:fill="auto"/>
            <w:vAlign w:val="center"/>
          </w:tcPr>
          <w:p w14:paraId="37C497EA" w14:textId="531CFB29"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Overall employment rate</w:t>
            </w:r>
          </w:p>
        </w:tc>
        <w:tc>
          <w:tcPr>
            <w:tcW w:w="1417" w:type="dxa"/>
            <w:tcBorders>
              <w:top w:val="single" w:sz="8" w:space="0" w:color="auto"/>
              <w:left w:val="nil"/>
              <w:bottom w:val="single" w:sz="8" w:space="0" w:color="auto"/>
              <w:right w:val="single" w:sz="4" w:space="0" w:color="auto"/>
            </w:tcBorders>
            <w:shd w:val="clear" w:color="000000" w:fill="FFFFFF"/>
            <w:vAlign w:val="center"/>
          </w:tcPr>
          <w:p w14:paraId="0C04BE5C" w14:textId="3C8FBFA3" w:rsidR="00BF2942" w:rsidRPr="00594B72" w:rsidRDefault="00CC1F1C" w:rsidP="00BF2942">
            <w:pPr>
              <w:tabs>
                <w:tab w:val="left" w:pos="567"/>
              </w:tabs>
              <w:ind w:left="-331"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single" w:sz="8" w:space="0" w:color="auto"/>
              <w:left w:val="nil"/>
              <w:bottom w:val="single" w:sz="8" w:space="0" w:color="auto"/>
              <w:right w:val="single" w:sz="4" w:space="0" w:color="auto"/>
            </w:tcBorders>
            <w:shd w:val="clear" w:color="auto" w:fill="auto"/>
            <w:vAlign w:val="center"/>
          </w:tcPr>
          <w:p w14:paraId="2D077470" w14:textId="71B7B654"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Regional Av</w:t>
            </w:r>
            <w:r>
              <w:rPr>
                <w:rFonts w:cstheme="minorHAnsi"/>
                <w:color w:val="000000"/>
              </w:rPr>
              <w:t>erage</w:t>
            </w:r>
          </w:p>
        </w:tc>
      </w:tr>
      <w:tr w:rsidR="00655495" w14:paraId="19083271" w14:textId="77777777" w:rsidTr="00A615C3">
        <w:tc>
          <w:tcPr>
            <w:tcW w:w="1130" w:type="dxa"/>
            <w:vMerge/>
            <w:shd w:val="clear" w:color="auto" w:fill="7030A0"/>
            <w:textDirection w:val="btLr"/>
          </w:tcPr>
          <w:p w14:paraId="43376CDF" w14:textId="77777777" w:rsidR="00BF2942" w:rsidRPr="00594B72" w:rsidRDefault="00BF2942" w:rsidP="00BF2942">
            <w:pPr>
              <w:tabs>
                <w:tab w:val="left" w:pos="567"/>
              </w:tabs>
              <w:ind w:left="113"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40587D8E" w14:textId="1370839B"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 xml:space="preserve">Number of </w:t>
            </w:r>
            <w:r>
              <w:rPr>
                <w:rFonts w:cstheme="minorHAnsi"/>
                <w:color w:val="000000"/>
              </w:rPr>
              <w:t>b</w:t>
            </w:r>
            <w:r w:rsidRPr="00594B72">
              <w:rPr>
                <w:rFonts w:cstheme="minorHAnsi"/>
                <w:color w:val="000000"/>
              </w:rPr>
              <w:t xml:space="preserve">usiness </w:t>
            </w:r>
            <w:r>
              <w:rPr>
                <w:rFonts w:cstheme="minorHAnsi"/>
                <w:color w:val="000000"/>
              </w:rPr>
              <w:t>e</w:t>
            </w:r>
            <w:r w:rsidRPr="00594B72">
              <w:rPr>
                <w:rFonts w:cstheme="minorHAnsi"/>
                <w:color w:val="000000"/>
              </w:rPr>
              <w:t xml:space="preserve">ngagements / support provided by the </w:t>
            </w:r>
            <w:r>
              <w:rPr>
                <w:rFonts w:cstheme="minorHAnsi"/>
                <w:color w:val="000000"/>
              </w:rPr>
              <w:t>c</w:t>
            </w:r>
            <w:r w:rsidRPr="00594B72">
              <w:rPr>
                <w:rFonts w:cstheme="minorHAnsi"/>
                <w:color w:val="000000"/>
              </w:rPr>
              <w:t xml:space="preserve">ouncil </w:t>
            </w:r>
          </w:p>
        </w:tc>
        <w:tc>
          <w:tcPr>
            <w:tcW w:w="1417" w:type="dxa"/>
            <w:tcBorders>
              <w:top w:val="nil"/>
              <w:left w:val="nil"/>
              <w:bottom w:val="single" w:sz="8" w:space="0" w:color="auto"/>
              <w:right w:val="single" w:sz="4" w:space="0" w:color="auto"/>
            </w:tcBorders>
            <w:shd w:val="clear" w:color="000000" w:fill="FFFFFF"/>
            <w:vAlign w:val="center"/>
          </w:tcPr>
          <w:p w14:paraId="1DD5828F" w14:textId="2FDABB8A" w:rsidR="00BF2942" w:rsidRPr="00594B72" w:rsidRDefault="00CC1F1C" w:rsidP="00BF2942">
            <w:pPr>
              <w:tabs>
                <w:tab w:val="left" w:pos="567"/>
              </w:tabs>
              <w:ind w:left="-331"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nil"/>
              <w:bottom w:val="single" w:sz="8" w:space="0" w:color="auto"/>
              <w:right w:val="single" w:sz="4" w:space="0" w:color="auto"/>
            </w:tcBorders>
            <w:shd w:val="clear" w:color="auto" w:fill="auto"/>
            <w:vAlign w:val="center"/>
          </w:tcPr>
          <w:p w14:paraId="22FE76DA" w14:textId="0C5F8EA3"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840</w:t>
            </w:r>
          </w:p>
        </w:tc>
      </w:tr>
      <w:tr w:rsidR="00655495" w14:paraId="4819B313" w14:textId="77777777" w:rsidTr="00A615C3">
        <w:tc>
          <w:tcPr>
            <w:tcW w:w="1130" w:type="dxa"/>
            <w:vMerge/>
            <w:shd w:val="clear" w:color="auto" w:fill="7030A0"/>
            <w:textDirection w:val="btLr"/>
          </w:tcPr>
          <w:p w14:paraId="744DE5A9" w14:textId="77777777" w:rsidR="00BF2942" w:rsidRPr="00594B72" w:rsidRDefault="00BF2942" w:rsidP="00BF2942">
            <w:pPr>
              <w:tabs>
                <w:tab w:val="left" w:pos="567"/>
              </w:tabs>
              <w:ind w:left="113"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6B70705D" w14:textId="5E7597E4"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 xml:space="preserve">The percentage of 16 – 17 year olds not in education, employment or training (NEET) </w:t>
            </w:r>
          </w:p>
        </w:tc>
        <w:tc>
          <w:tcPr>
            <w:tcW w:w="1417" w:type="dxa"/>
            <w:tcBorders>
              <w:top w:val="nil"/>
              <w:left w:val="nil"/>
              <w:bottom w:val="single" w:sz="8" w:space="0" w:color="auto"/>
              <w:right w:val="single" w:sz="4" w:space="0" w:color="auto"/>
            </w:tcBorders>
            <w:shd w:val="clear" w:color="000000" w:fill="FFFFFF"/>
            <w:vAlign w:val="center"/>
          </w:tcPr>
          <w:p w14:paraId="5393963F" w14:textId="688989A8" w:rsidR="00BF2942" w:rsidRPr="00594B72" w:rsidRDefault="00CC1F1C" w:rsidP="00BF2942">
            <w:pPr>
              <w:tabs>
                <w:tab w:val="left" w:pos="567"/>
              </w:tabs>
              <w:ind w:left="-331" w:right="-284"/>
              <w:jc w:val="center"/>
              <w:rPr>
                <w:rFonts w:eastAsia="Times New Roman" w:cstheme="minorHAnsi"/>
                <w:lang w:eastAsia="en-GB"/>
              </w:rPr>
            </w:pPr>
            <w:r>
              <w:rPr>
                <w:rFonts w:cstheme="minorHAnsi"/>
                <w:color w:val="000000"/>
              </w:rPr>
              <w:t>Quarterly</w:t>
            </w:r>
            <w:r w:rsidRPr="00594B72">
              <w:rPr>
                <w:rFonts w:cstheme="minorHAnsi"/>
                <w:color w:val="000000"/>
              </w:rPr>
              <w:t>.</w:t>
            </w:r>
          </w:p>
        </w:tc>
        <w:tc>
          <w:tcPr>
            <w:tcW w:w="1418" w:type="dxa"/>
            <w:tcBorders>
              <w:top w:val="nil"/>
              <w:left w:val="nil"/>
              <w:bottom w:val="single" w:sz="8" w:space="0" w:color="auto"/>
              <w:right w:val="single" w:sz="4" w:space="0" w:color="auto"/>
            </w:tcBorders>
            <w:shd w:val="clear" w:color="auto" w:fill="auto"/>
            <w:vAlign w:val="center"/>
          </w:tcPr>
          <w:p w14:paraId="5FF7CF78" w14:textId="74376255" w:rsidR="00BF2942" w:rsidRPr="00A615C3" w:rsidRDefault="00CC1F1C" w:rsidP="00A615C3">
            <w:pPr>
              <w:tabs>
                <w:tab w:val="left" w:pos="642"/>
              </w:tabs>
              <w:ind w:left="-209" w:right="-189"/>
              <w:jc w:val="center"/>
              <w:rPr>
                <w:rFonts w:cstheme="minorHAnsi"/>
                <w:color w:val="000000"/>
              </w:rPr>
            </w:pPr>
            <w:r>
              <w:rPr>
                <w:rFonts w:cstheme="minorHAnsi"/>
                <w:color w:val="000000"/>
              </w:rPr>
              <w:t>3.5%</w:t>
            </w:r>
          </w:p>
        </w:tc>
      </w:tr>
      <w:tr w:rsidR="00655495" w14:paraId="59187621" w14:textId="77777777" w:rsidTr="00A615C3">
        <w:tc>
          <w:tcPr>
            <w:tcW w:w="1130" w:type="dxa"/>
            <w:vMerge/>
            <w:shd w:val="clear" w:color="auto" w:fill="7030A0"/>
            <w:textDirection w:val="btLr"/>
          </w:tcPr>
          <w:p w14:paraId="1D71D47A" w14:textId="77777777" w:rsidR="00BF2942" w:rsidRPr="00594B72" w:rsidRDefault="00BF2942" w:rsidP="00BF2942">
            <w:pPr>
              <w:tabs>
                <w:tab w:val="left" w:pos="567"/>
              </w:tabs>
              <w:ind w:left="113"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32F11035" w14:textId="1A3CADD0"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 Social and Local Economic Value Added</w:t>
            </w:r>
          </w:p>
        </w:tc>
        <w:tc>
          <w:tcPr>
            <w:tcW w:w="1417" w:type="dxa"/>
            <w:tcBorders>
              <w:top w:val="nil"/>
              <w:left w:val="nil"/>
              <w:bottom w:val="single" w:sz="8" w:space="0" w:color="auto"/>
              <w:right w:val="single" w:sz="4" w:space="0" w:color="auto"/>
            </w:tcBorders>
            <w:shd w:val="clear" w:color="000000" w:fill="FFFFFF"/>
            <w:vAlign w:val="center"/>
          </w:tcPr>
          <w:p w14:paraId="65078A75" w14:textId="3E026327" w:rsidR="00BF2942" w:rsidRPr="00594B72" w:rsidRDefault="00CC1F1C" w:rsidP="00BF2942">
            <w:pPr>
              <w:tabs>
                <w:tab w:val="left" w:pos="567"/>
              </w:tabs>
              <w:ind w:left="-331" w:right="-284"/>
              <w:jc w:val="center"/>
              <w:rPr>
                <w:rFonts w:eastAsia="Times New Roman" w:cstheme="minorHAnsi"/>
                <w:lang w:eastAsia="en-GB"/>
              </w:rPr>
            </w:pPr>
            <w:r w:rsidRPr="00594B72">
              <w:rPr>
                <w:rFonts w:cstheme="minorHAnsi"/>
                <w:color w:val="000000"/>
              </w:rPr>
              <w:t>Annual</w:t>
            </w:r>
          </w:p>
        </w:tc>
        <w:tc>
          <w:tcPr>
            <w:tcW w:w="1418" w:type="dxa"/>
            <w:tcBorders>
              <w:top w:val="nil"/>
              <w:left w:val="nil"/>
              <w:bottom w:val="single" w:sz="8" w:space="0" w:color="auto"/>
              <w:right w:val="single" w:sz="4" w:space="0" w:color="auto"/>
            </w:tcBorders>
            <w:shd w:val="clear" w:color="auto" w:fill="auto"/>
            <w:vAlign w:val="center"/>
          </w:tcPr>
          <w:p w14:paraId="6D579619" w14:textId="7CA2A748"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10%</w:t>
            </w:r>
          </w:p>
        </w:tc>
      </w:tr>
      <w:tr w:rsidR="00655495" w14:paraId="36E82765" w14:textId="77777777" w:rsidTr="00A615C3">
        <w:tc>
          <w:tcPr>
            <w:tcW w:w="1130" w:type="dxa"/>
            <w:vMerge/>
            <w:shd w:val="clear" w:color="auto" w:fill="7030A0"/>
            <w:textDirection w:val="btLr"/>
          </w:tcPr>
          <w:p w14:paraId="5D2EE8E5" w14:textId="77777777" w:rsidR="00BF2942" w:rsidRPr="00594B72" w:rsidRDefault="00BF2942" w:rsidP="00BF2942">
            <w:pPr>
              <w:tabs>
                <w:tab w:val="left" w:pos="567"/>
              </w:tabs>
              <w:ind w:left="113"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6BA9744D" w14:textId="24E4BF3C"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 xml:space="preserve">Median Workplace Earnings </w:t>
            </w:r>
          </w:p>
        </w:tc>
        <w:tc>
          <w:tcPr>
            <w:tcW w:w="1417" w:type="dxa"/>
            <w:tcBorders>
              <w:top w:val="nil"/>
              <w:left w:val="nil"/>
              <w:bottom w:val="single" w:sz="8" w:space="0" w:color="auto"/>
              <w:right w:val="single" w:sz="4" w:space="0" w:color="auto"/>
            </w:tcBorders>
            <w:shd w:val="clear" w:color="000000" w:fill="FFFFFF"/>
            <w:vAlign w:val="center"/>
          </w:tcPr>
          <w:p w14:paraId="5EDFA961" w14:textId="7231C3D8" w:rsidR="00BF2942" w:rsidRPr="00594B72" w:rsidRDefault="00CC1F1C" w:rsidP="00BF2942">
            <w:pPr>
              <w:tabs>
                <w:tab w:val="left" w:pos="567"/>
              </w:tabs>
              <w:ind w:left="-331" w:right="-284"/>
              <w:jc w:val="center"/>
              <w:rPr>
                <w:rFonts w:eastAsia="Times New Roman" w:cstheme="minorHAnsi"/>
                <w:lang w:eastAsia="en-GB"/>
              </w:rPr>
            </w:pPr>
            <w:r w:rsidRPr="00594B72">
              <w:rPr>
                <w:rFonts w:cstheme="minorHAnsi"/>
                <w:color w:val="000000"/>
              </w:rPr>
              <w:t>Annual</w:t>
            </w:r>
          </w:p>
        </w:tc>
        <w:tc>
          <w:tcPr>
            <w:tcW w:w="1418" w:type="dxa"/>
            <w:tcBorders>
              <w:top w:val="nil"/>
              <w:left w:val="nil"/>
              <w:bottom w:val="single" w:sz="8" w:space="0" w:color="auto"/>
              <w:right w:val="single" w:sz="4" w:space="0" w:color="auto"/>
            </w:tcBorders>
            <w:shd w:val="clear" w:color="auto" w:fill="auto"/>
            <w:vAlign w:val="center"/>
          </w:tcPr>
          <w:p w14:paraId="7D3399E0" w14:textId="087776BF" w:rsidR="00BF2942" w:rsidRDefault="00CC1F1C" w:rsidP="00A615C3">
            <w:pPr>
              <w:tabs>
                <w:tab w:val="left" w:pos="642"/>
              </w:tabs>
              <w:ind w:left="-209" w:right="-189"/>
              <w:jc w:val="center"/>
              <w:rPr>
                <w:rFonts w:cstheme="minorHAnsi"/>
                <w:color w:val="000000"/>
              </w:rPr>
            </w:pPr>
            <w:r w:rsidRPr="00594B72">
              <w:rPr>
                <w:rFonts w:cstheme="minorHAnsi"/>
                <w:color w:val="000000"/>
              </w:rPr>
              <w:t>National</w:t>
            </w:r>
          </w:p>
          <w:p w14:paraId="4571CE5F" w14:textId="6354FC2A"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Av</w:t>
            </w:r>
            <w:r>
              <w:rPr>
                <w:rFonts w:cstheme="minorHAnsi"/>
                <w:color w:val="000000"/>
              </w:rPr>
              <w:t>erage</w:t>
            </w:r>
          </w:p>
        </w:tc>
      </w:tr>
      <w:tr w:rsidR="00655495" w14:paraId="534ADC74" w14:textId="77777777" w:rsidTr="00A615C3">
        <w:tc>
          <w:tcPr>
            <w:tcW w:w="1130" w:type="dxa"/>
            <w:vMerge/>
            <w:shd w:val="clear" w:color="auto" w:fill="7030A0"/>
            <w:textDirection w:val="btLr"/>
          </w:tcPr>
          <w:p w14:paraId="033C1507" w14:textId="77777777" w:rsidR="00BF2942" w:rsidRPr="00594B72" w:rsidRDefault="00BF2942" w:rsidP="00BF2942">
            <w:pPr>
              <w:tabs>
                <w:tab w:val="left" w:pos="567"/>
              </w:tabs>
              <w:ind w:left="113" w:right="-284"/>
              <w:rPr>
                <w:rFonts w:eastAsia="Times New Roman" w:cstheme="minorHAnsi"/>
                <w:b/>
                <w:bCs/>
                <w:color w:val="FFFFFF" w:themeColor="background1"/>
                <w:lang w:eastAsia="en-GB"/>
              </w:rPr>
            </w:pPr>
          </w:p>
        </w:tc>
        <w:tc>
          <w:tcPr>
            <w:tcW w:w="5107" w:type="dxa"/>
            <w:tcBorders>
              <w:top w:val="nil"/>
              <w:left w:val="single" w:sz="4" w:space="0" w:color="auto"/>
              <w:bottom w:val="single" w:sz="8" w:space="0" w:color="auto"/>
              <w:right w:val="single" w:sz="4" w:space="0" w:color="auto"/>
            </w:tcBorders>
            <w:shd w:val="clear" w:color="auto" w:fill="auto"/>
            <w:vAlign w:val="center"/>
          </w:tcPr>
          <w:p w14:paraId="32FF5E06" w14:textId="0526243C" w:rsidR="00BF2942" w:rsidRPr="00594B72" w:rsidRDefault="00CC1F1C" w:rsidP="00BF2942">
            <w:pPr>
              <w:tabs>
                <w:tab w:val="left" w:pos="567"/>
              </w:tabs>
              <w:ind w:right="-284"/>
              <w:rPr>
                <w:rFonts w:eastAsia="Times New Roman" w:cstheme="minorHAnsi"/>
                <w:lang w:eastAsia="en-GB"/>
              </w:rPr>
            </w:pPr>
            <w:r w:rsidRPr="00594B72">
              <w:rPr>
                <w:rFonts w:cstheme="minorHAnsi"/>
                <w:color w:val="000000"/>
              </w:rPr>
              <w:t>Median Earnings by place of residence</w:t>
            </w:r>
          </w:p>
        </w:tc>
        <w:tc>
          <w:tcPr>
            <w:tcW w:w="1417" w:type="dxa"/>
            <w:tcBorders>
              <w:top w:val="nil"/>
              <w:left w:val="nil"/>
              <w:bottom w:val="single" w:sz="8" w:space="0" w:color="auto"/>
              <w:right w:val="single" w:sz="4" w:space="0" w:color="auto"/>
            </w:tcBorders>
            <w:shd w:val="clear" w:color="000000" w:fill="FFFFFF"/>
            <w:vAlign w:val="center"/>
          </w:tcPr>
          <w:p w14:paraId="09C6D3AB" w14:textId="60E13E8C" w:rsidR="00BF2942" w:rsidRPr="00594B72" w:rsidRDefault="00CC1F1C" w:rsidP="00BF2942">
            <w:pPr>
              <w:tabs>
                <w:tab w:val="left" w:pos="567"/>
              </w:tabs>
              <w:ind w:left="-331" w:right="-284"/>
              <w:jc w:val="center"/>
              <w:rPr>
                <w:rFonts w:eastAsia="Times New Roman" w:cstheme="minorHAnsi"/>
                <w:lang w:eastAsia="en-GB"/>
              </w:rPr>
            </w:pPr>
            <w:r w:rsidRPr="00594B72">
              <w:rPr>
                <w:rFonts w:cstheme="minorHAnsi"/>
                <w:color w:val="000000"/>
              </w:rPr>
              <w:t>Annual</w:t>
            </w:r>
          </w:p>
        </w:tc>
        <w:tc>
          <w:tcPr>
            <w:tcW w:w="1418" w:type="dxa"/>
            <w:tcBorders>
              <w:top w:val="nil"/>
              <w:left w:val="nil"/>
              <w:bottom w:val="single" w:sz="8" w:space="0" w:color="auto"/>
              <w:right w:val="single" w:sz="4" w:space="0" w:color="auto"/>
            </w:tcBorders>
            <w:shd w:val="clear" w:color="auto" w:fill="auto"/>
            <w:vAlign w:val="center"/>
          </w:tcPr>
          <w:p w14:paraId="6E065529" w14:textId="6A133FB2" w:rsidR="00BF2942" w:rsidRDefault="00CC1F1C" w:rsidP="00A615C3">
            <w:pPr>
              <w:tabs>
                <w:tab w:val="left" w:pos="642"/>
              </w:tabs>
              <w:ind w:left="-209" w:right="-189"/>
              <w:jc w:val="center"/>
              <w:rPr>
                <w:rFonts w:cstheme="minorHAnsi"/>
                <w:color w:val="000000"/>
              </w:rPr>
            </w:pPr>
            <w:r w:rsidRPr="00594B72">
              <w:rPr>
                <w:rFonts w:cstheme="minorHAnsi"/>
                <w:color w:val="000000"/>
              </w:rPr>
              <w:t>National</w:t>
            </w:r>
          </w:p>
          <w:p w14:paraId="2BB2F62D" w14:textId="33DF7F77" w:rsidR="00BF2942" w:rsidRPr="00A615C3" w:rsidRDefault="00CC1F1C" w:rsidP="00A615C3">
            <w:pPr>
              <w:tabs>
                <w:tab w:val="left" w:pos="642"/>
              </w:tabs>
              <w:ind w:left="-209" w:right="-189"/>
              <w:jc w:val="center"/>
              <w:rPr>
                <w:rFonts w:cstheme="minorHAnsi"/>
                <w:color w:val="000000"/>
              </w:rPr>
            </w:pPr>
            <w:r w:rsidRPr="00594B72">
              <w:rPr>
                <w:rFonts w:cstheme="minorHAnsi"/>
                <w:color w:val="000000"/>
              </w:rPr>
              <w:t>Av</w:t>
            </w:r>
            <w:r>
              <w:rPr>
                <w:rFonts w:cstheme="minorHAnsi"/>
                <w:color w:val="000000"/>
              </w:rPr>
              <w:t>erage</w:t>
            </w:r>
          </w:p>
        </w:tc>
      </w:tr>
    </w:tbl>
    <w:p w14:paraId="0CBFFB59" w14:textId="77777777" w:rsidR="00F31A22" w:rsidRPr="00FA1365" w:rsidRDefault="00F31A22" w:rsidP="001C02F0">
      <w:pPr>
        <w:tabs>
          <w:tab w:val="left" w:pos="567"/>
        </w:tabs>
        <w:spacing w:after="0" w:line="240" w:lineRule="auto"/>
        <w:ind w:right="-284"/>
        <w:rPr>
          <w:rFonts w:cstheme="minorHAnsi"/>
          <w:color w:val="000000"/>
        </w:rPr>
        <w:sectPr w:rsidR="00F31A22" w:rsidRPr="00FA1365" w:rsidSect="00A615C3">
          <w:pgSz w:w="11906" w:h="16838"/>
          <w:pgMar w:top="720" w:right="720" w:bottom="720" w:left="1418" w:header="708" w:footer="708" w:gutter="0"/>
          <w:cols w:space="708"/>
          <w:docGrid w:linePitch="360"/>
        </w:sectPr>
      </w:pPr>
    </w:p>
    <w:p w14:paraId="11FB1DDB" w14:textId="3C16BA6A" w:rsidR="00293687" w:rsidRDefault="00CC1F1C" w:rsidP="006B6EDE">
      <w:pPr>
        <w:pStyle w:val="ListParagraph"/>
        <w:numPr>
          <w:ilvl w:val="0"/>
          <w:numId w:val="8"/>
        </w:numPr>
        <w:tabs>
          <w:tab w:val="left" w:pos="567"/>
        </w:tabs>
        <w:spacing w:after="0" w:line="240" w:lineRule="auto"/>
        <w:ind w:right="-284"/>
        <w:rPr>
          <w:rFonts w:eastAsia="Times New Roman" w:cstheme="minorHAnsi"/>
          <w:lang w:eastAsia="en-GB"/>
        </w:rPr>
      </w:pPr>
      <w:r w:rsidRPr="00FA1365">
        <w:rPr>
          <w:rFonts w:eastAsia="Times New Roman" w:cstheme="minorHAnsi"/>
          <w:lang w:eastAsia="en-GB"/>
        </w:rPr>
        <w:lastRenderedPageBreak/>
        <w:t>Resident Survey indicators remain on the indicator list and</w:t>
      </w:r>
      <w:r>
        <w:rPr>
          <w:rFonts w:eastAsia="Times New Roman" w:cstheme="minorHAnsi"/>
          <w:lang w:eastAsia="en-GB"/>
        </w:rPr>
        <w:t xml:space="preserve"> is undertaken every two years. The Resident Survey will be repeated in early 2024 and reported in the quarter one 2024/25 performance monitoring report. The indicators included are:</w:t>
      </w:r>
    </w:p>
    <w:p w14:paraId="5926BFF5" w14:textId="6889EFE4" w:rsidR="00F67E9C" w:rsidRDefault="00F67E9C" w:rsidP="00A615C3">
      <w:pPr>
        <w:pStyle w:val="ListParagraph"/>
        <w:tabs>
          <w:tab w:val="left" w:pos="567"/>
        </w:tabs>
        <w:spacing w:after="0" w:line="240" w:lineRule="auto"/>
        <w:ind w:left="360" w:right="-284"/>
        <w:rPr>
          <w:rFonts w:eastAsia="Times New Roman" w:cstheme="minorHAnsi"/>
          <w:lang w:eastAsia="en-GB"/>
        </w:rPr>
      </w:pPr>
    </w:p>
    <w:p w14:paraId="22D83378" w14:textId="2348B757" w:rsidR="00F67E9C"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 xml:space="preserve">The percentage of people satisfied with South Ribble as a place to live </w:t>
      </w:r>
      <w:r w:rsidR="00293687" w:rsidRPr="00A615C3">
        <w:rPr>
          <w:rFonts w:eastAsia="Times New Roman" w:cstheme="minorHAnsi"/>
          <w:lang w:eastAsia="en-GB"/>
        </w:rPr>
        <w:t>,</w:t>
      </w:r>
    </w:p>
    <w:p w14:paraId="71773A24" w14:textId="37AE3828" w:rsidR="00F67E9C"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 xml:space="preserve">The percentage of people satisfied with the leisure and sports facilities in their local area </w:t>
      </w:r>
      <w:r w:rsidR="00293687" w:rsidRPr="00A615C3">
        <w:rPr>
          <w:rFonts w:eastAsia="Times New Roman" w:cstheme="minorHAnsi"/>
          <w:lang w:eastAsia="en-GB"/>
        </w:rPr>
        <w:t>,</w:t>
      </w:r>
    </w:p>
    <w:p w14:paraId="203B3D3A" w14:textId="31AD2F2C" w:rsidR="00F67E9C"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 xml:space="preserve">The percentage of people who feel they belong to their local area </w:t>
      </w:r>
      <w:r w:rsidR="00293687" w:rsidRPr="00A615C3">
        <w:rPr>
          <w:rFonts w:eastAsia="Times New Roman" w:cstheme="minorHAnsi"/>
          <w:lang w:eastAsia="en-GB"/>
        </w:rPr>
        <w:t>,</w:t>
      </w:r>
    </w:p>
    <w:p w14:paraId="6F69A76D" w14:textId="5BF78040" w:rsidR="00F67E9C"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The percentage of people who feel involved in the local area and decision making</w:t>
      </w:r>
      <w:r w:rsidR="00293687" w:rsidRPr="00A615C3">
        <w:rPr>
          <w:rFonts w:eastAsia="Times New Roman" w:cstheme="minorHAnsi"/>
          <w:lang w:eastAsia="en-GB"/>
        </w:rPr>
        <w:t>,</w:t>
      </w:r>
    </w:p>
    <w:p w14:paraId="35D826BD" w14:textId="41000C37" w:rsidR="00F67E9C"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The percentage of people who think the Council acts on the concerns of local residents,</w:t>
      </w:r>
    </w:p>
    <w:p w14:paraId="50C829E4" w14:textId="39E16236" w:rsidR="00293687"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 xml:space="preserve">Satisfaction with the parks and green open spaces , </w:t>
      </w:r>
    </w:p>
    <w:p w14:paraId="29FC0086" w14:textId="16818F5B" w:rsidR="00293687"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 xml:space="preserve">The percentage of people who feel safe when outside in their local area after dark, </w:t>
      </w:r>
    </w:p>
    <w:p w14:paraId="6B771310" w14:textId="03655274" w:rsidR="00293687" w:rsidRPr="00A615C3" w:rsidRDefault="00CC1F1C" w:rsidP="00A615C3">
      <w:pPr>
        <w:pStyle w:val="ListParagraph"/>
        <w:numPr>
          <w:ilvl w:val="0"/>
          <w:numId w:val="24"/>
        </w:numPr>
        <w:tabs>
          <w:tab w:val="left" w:pos="391"/>
        </w:tabs>
        <w:spacing w:after="0" w:line="240" w:lineRule="auto"/>
        <w:ind w:right="-284"/>
        <w:rPr>
          <w:rFonts w:eastAsia="Times New Roman" w:cstheme="minorHAnsi"/>
          <w:lang w:eastAsia="en-GB"/>
        </w:rPr>
      </w:pPr>
      <w:r w:rsidRPr="00A615C3">
        <w:rPr>
          <w:rFonts w:eastAsia="Times New Roman" w:cstheme="minorHAnsi"/>
          <w:lang w:eastAsia="en-GB"/>
        </w:rPr>
        <w:t>The percentage of people who feel safe when outside in their local during the day.</w:t>
      </w:r>
    </w:p>
    <w:p w14:paraId="0AAEE848" w14:textId="77777777" w:rsidR="00F67E9C" w:rsidRPr="00A615C3" w:rsidRDefault="00F67E9C" w:rsidP="00A615C3">
      <w:pPr>
        <w:tabs>
          <w:tab w:val="left" w:pos="391"/>
        </w:tabs>
        <w:spacing w:after="0" w:line="240" w:lineRule="auto"/>
        <w:ind w:right="-284"/>
        <w:rPr>
          <w:rFonts w:eastAsia="Times New Roman" w:cstheme="minorHAnsi"/>
          <w:lang w:eastAsia="en-GB"/>
        </w:rPr>
      </w:pPr>
    </w:p>
    <w:p w14:paraId="4E435A9B" w14:textId="77777777" w:rsidR="00CD4005" w:rsidRPr="00FA1365" w:rsidRDefault="00CC1F1C" w:rsidP="00CD4005">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 xml:space="preserve">Climate change and air quality </w:t>
      </w:r>
    </w:p>
    <w:p w14:paraId="08F7D06B" w14:textId="77777777" w:rsidR="00CD4005" w:rsidRPr="00FA1365" w:rsidRDefault="00CD4005" w:rsidP="00CD4005">
      <w:pPr>
        <w:tabs>
          <w:tab w:val="left" w:pos="567"/>
        </w:tabs>
        <w:spacing w:after="0" w:line="240" w:lineRule="auto"/>
        <w:ind w:right="-284"/>
        <w:rPr>
          <w:rFonts w:eastAsia="Times New Roman" w:cstheme="minorHAnsi"/>
          <w:lang w:eastAsia="en-GB"/>
        </w:rPr>
      </w:pPr>
    </w:p>
    <w:p w14:paraId="26033FC3" w14:textId="6118EF0D" w:rsidR="002803A9" w:rsidRPr="00FA1365" w:rsidRDefault="00CC1F1C" w:rsidP="00CD4005">
      <w:pPr>
        <w:pStyle w:val="ListParagraph"/>
        <w:numPr>
          <w:ilvl w:val="0"/>
          <w:numId w:val="8"/>
        </w:numPr>
        <w:tabs>
          <w:tab w:val="left" w:pos="567"/>
        </w:tabs>
        <w:spacing w:after="0" w:line="240" w:lineRule="auto"/>
        <w:ind w:left="567" w:right="-284" w:hanging="567"/>
        <w:rPr>
          <w:rFonts w:eastAsia="Times New Roman" w:cstheme="minorHAnsi"/>
          <w:lang w:eastAsia="en-GB"/>
        </w:rPr>
      </w:pPr>
      <w:r w:rsidRPr="00FA1365">
        <w:rPr>
          <w:rFonts w:cstheme="minorHAnsi"/>
        </w:rPr>
        <w:t xml:space="preserve">The work noted in this report impacts on the following areas of climate change and sustainability targets of the </w:t>
      </w:r>
      <w:r>
        <w:rPr>
          <w:rFonts w:cstheme="minorHAnsi"/>
        </w:rPr>
        <w:t>c</w:t>
      </w:r>
      <w:r w:rsidRPr="00FA1365">
        <w:rPr>
          <w:rFonts w:cstheme="minorHAnsi"/>
        </w:rPr>
        <w:t>ouncil</w:t>
      </w:r>
      <w:r>
        <w:rPr>
          <w:rFonts w:cstheme="minorHAnsi"/>
        </w:rPr>
        <w:t>’</w:t>
      </w:r>
      <w:r w:rsidRPr="00FA1365">
        <w:rPr>
          <w:rFonts w:cstheme="minorHAnsi"/>
        </w:rPr>
        <w:t xml:space="preserve">s Green Agenda: </w:t>
      </w:r>
    </w:p>
    <w:p w14:paraId="65B1D9BB" w14:textId="77777777" w:rsidR="002803A9" w:rsidRPr="00FA1365" w:rsidRDefault="002803A9" w:rsidP="002803A9">
      <w:pPr>
        <w:pStyle w:val="ListParagraph"/>
        <w:tabs>
          <w:tab w:val="left" w:pos="567"/>
        </w:tabs>
        <w:spacing w:after="0" w:line="240" w:lineRule="auto"/>
        <w:ind w:left="567" w:right="-284"/>
        <w:rPr>
          <w:rFonts w:eastAsia="Times New Roman" w:cstheme="minorHAnsi"/>
          <w:lang w:eastAsia="en-GB"/>
        </w:rPr>
      </w:pPr>
    </w:p>
    <w:p w14:paraId="72FAB61E" w14:textId="0EC4F3C5"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a.</w:t>
      </w:r>
      <w:r w:rsidR="00293687">
        <w:rPr>
          <w:rFonts w:cstheme="minorHAnsi"/>
        </w:rPr>
        <w:t xml:space="preserve"> N</w:t>
      </w:r>
      <w:r w:rsidR="00CD4005" w:rsidRPr="00FA1365">
        <w:rPr>
          <w:rFonts w:cstheme="minorHAnsi"/>
        </w:rPr>
        <w:t xml:space="preserve">et carbon zero by 2030, </w:t>
      </w:r>
    </w:p>
    <w:p w14:paraId="17299F47" w14:textId="0A553E23"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b. Reducing</w:t>
      </w:r>
      <w:r w:rsidR="00CD4005" w:rsidRPr="00FA1365">
        <w:rPr>
          <w:rFonts w:cstheme="minorHAnsi"/>
        </w:rPr>
        <w:t xml:space="preserve"> waste production, </w:t>
      </w:r>
    </w:p>
    <w:p w14:paraId="32D01C5E" w14:textId="6A49A9AD"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c. Limiting</w:t>
      </w:r>
      <w:r w:rsidR="00CD4005" w:rsidRPr="00FA1365">
        <w:rPr>
          <w:rFonts w:cstheme="minorHAnsi"/>
        </w:rPr>
        <w:t xml:space="preserve"> non sustainable forms of transport, </w:t>
      </w:r>
    </w:p>
    <w:p w14:paraId="74DD171D" w14:textId="278398DF"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d. Working</w:t>
      </w:r>
      <w:r w:rsidR="00CD4005" w:rsidRPr="00FA1365">
        <w:rPr>
          <w:rFonts w:cstheme="minorHAnsi"/>
        </w:rPr>
        <w:t xml:space="preserve"> with sustainable and green accredited companies, </w:t>
      </w:r>
    </w:p>
    <w:p w14:paraId="60CCB2FD" w14:textId="6BC74996"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e. Limiting</w:t>
      </w:r>
      <w:r w:rsidR="00CD4005" w:rsidRPr="00FA1365">
        <w:rPr>
          <w:rFonts w:cstheme="minorHAnsi"/>
        </w:rPr>
        <w:t xml:space="preserve"> or improving air quality, </w:t>
      </w:r>
    </w:p>
    <w:p w14:paraId="27FB6CB4" w14:textId="575EDFC6" w:rsidR="002803A9" w:rsidRPr="00FA1365" w:rsidRDefault="00CC1F1C" w:rsidP="002803A9">
      <w:pPr>
        <w:pStyle w:val="ListParagraph"/>
        <w:tabs>
          <w:tab w:val="left" w:pos="567"/>
        </w:tabs>
        <w:spacing w:after="0" w:line="240" w:lineRule="auto"/>
        <w:ind w:left="567" w:right="-284"/>
        <w:rPr>
          <w:rFonts w:cstheme="minorHAnsi"/>
        </w:rPr>
      </w:pPr>
      <w:r w:rsidRPr="00FA1365">
        <w:rPr>
          <w:rFonts w:cstheme="minorHAnsi"/>
        </w:rPr>
        <w:t>f.</w:t>
      </w:r>
      <w:r w:rsidR="00293687">
        <w:rPr>
          <w:rFonts w:cstheme="minorHAnsi"/>
        </w:rPr>
        <w:t xml:space="preserve">  L</w:t>
      </w:r>
      <w:r w:rsidR="00CD4005" w:rsidRPr="00FA1365">
        <w:rPr>
          <w:rFonts w:cstheme="minorHAnsi"/>
        </w:rPr>
        <w:t>imiting water waste and flooding risks,</w:t>
      </w:r>
    </w:p>
    <w:p w14:paraId="7385F23B" w14:textId="6DBB9880" w:rsidR="00CD4005" w:rsidRPr="00A615C3" w:rsidRDefault="00CC1F1C" w:rsidP="002803A9">
      <w:pPr>
        <w:pStyle w:val="ListParagraph"/>
        <w:tabs>
          <w:tab w:val="left" w:pos="567"/>
        </w:tabs>
        <w:spacing w:after="0" w:line="240" w:lineRule="auto"/>
        <w:ind w:left="567" w:right="-284"/>
        <w:rPr>
          <w:rFonts w:cstheme="minorHAnsi"/>
        </w:rPr>
      </w:pPr>
      <w:r w:rsidRPr="00FA1365">
        <w:rPr>
          <w:rFonts w:cstheme="minorHAnsi"/>
        </w:rPr>
        <w:t xml:space="preserve">g. </w:t>
      </w:r>
      <w:r w:rsidR="00293687">
        <w:rPr>
          <w:rFonts w:cstheme="minorHAnsi"/>
        </w:rPr>
        <w:t>I</w:t>
      </w:r>
      <w:r w:rsidRPr="00FA1365">
        <w:rPr>
          <w:rFonts w:cstheme="minorHAnsi"/>
        </w:rPr>
        <w:t xml:space="preserve">mproving green areas and biodiversity. </w:t>
      </w:r>
    </w:p>
    <w:p w14:paraId="74AAAE27" w14:textId="77777777" w:rsidR="00D1305C" w:rsidRPr="00FA1365" w:rsidRDefault="00D1305C" w:rsidP="001C02F0">
      <w:pPr>
        <w:tabs>
          <w:tab w:val="left" w:pos="567"/>
        </w:tabs>
        <w:spacing w:after="0" w:line="240" w:lineRule="auto"/>
        <w:ind w:right="-284"/>
        <w:rPr>
          <w:rFonts w:cstheme="minorHAnsi"/>
          <w:bCs/>
        </w:rPr>
      </w:pPr>
    </w:p>
    <w:p w14:paraId="52E7FD96" w14:textId="77777777" w:rsidR="00D1305C" w:rsidRPr="00FA1365" w:rsidRDefault="00CC1F1C" w:rsidP="006B1C4D">
      <w:pPr>
        <w:pStyle w:val="Heading2"/>
        <w:spacing w:before="0" w:beforeAutospacing="0" w:after="240" w:afterAutospacing="0"/>
        <w:rPr>
          <w:rFonts w:asciiTheme="minorHAnsi" w:hAnsiTheme="minorHAnsi" w:cstheme="minorHAnsi"/>
          <w:sz w:val="22"/>
          <w:szCs w:val="22"/>
        </w:rPr>
      </w:pPr>
      <w:r w:rsidRPr="00FA1365">
        <w:rPr>
          <w:rFonts w:asciiTheme="minorHAnsi" w:hAnsiTheme="minorHAnsi" w:cstheme="minorHAnsi"/>
          <w:sz w:val="22"/>
          <w:szCs w:val="22"/>
        </w:rPr>
        <w:t>Equality and diversity</w:t>
      </w:r>
    </w:p>
    <w:p w14:paraId="40E67782" w14:textId="50D66414" w:rsidR="007B3A58" w:rsidRPr="00FA1365" w:rsidRDefault="00CC1F1C" w:rsidP="007B3A58">
      <w:pPr>
        <w:pStyle w:val="ListParagraph"/>
        <w:numPr>
          <w:ilvl w:val="0"/>
          <w:numId w:val="8"/>
        </w:numPr>
        <w:spacing w:after="0" w:line="240" w:lineRule="auto"/>
        <w:ind w:left="567" w:hanging="567"/>
        <w:jc w:val="both"/>
        <w:rPr>
          <w:rFonts w:cstheme="minorHAnsi"/>
          <w:bCs/>
          <w:iCs/>
        </w:rPr>
      </w:pPr>
      <w:r w:rsidRPr="00FA1365">
        <w:rPr>
          <w:rFonts w:eastAsia="Times New Roman" w:cstheme="minorHAnsi"/>
          <w:lang w:eastAsia="en-GB"/>
        </w:rPr>
        <w:t xml:space="preserve">The review of the strategy each year provides the opportunity to consider the latest demographic information, policy context and implications for services. The strategy sets out support for those in communities who may have unfair disadvantages in accessing support, </w:t>
      </w:r>
      <w:r w:rsidR="00293687" w:rsidRPr="00FA1365">
        <w:rPr>
          <w:rFonts w:eastAsia="Times New Roman" w:cstheme="minorHAnsi"/>
          <w:lang w:eastAsia="en-GB"/>
        </w:rPr>
        <w:t>services,</w:t>
      </w:r>
      <w:r w:rsidRPr="00FA1365">
        <w:rPr>
          <w:rFonts w:eastAsia="Times New Roman" w:cstheme="minorHAnsi"/>
          <w:lang w:eastAsia="en-GB"/>
        </w:rPr>
        <w:t xml:space="preserve"> and opportunities. </w:t>
      </w:r>
    </w:p>
    <w:p w14:paraId="64837E75" w14:textId="77777777" w:rsidR="007B3A58" w:rsidRPr="00FA1365" w:rsidRDefault="007B3A58" w:rsidP="007B3A58">
      <w:pPr>
        <w:pStyle w:val="ListParagraph"/>
        <w:spacing w:after="0" w:line="240" w:lineRule="auto"/>
        <w:ind w:left="567"/>
        <w:jc w:val="both"/>
        <w:rPr>
          <w:rFonts w:cstheme="minorHAnsi"/>
          <w:bCs/>
          <w:iCs/>
        </w:rPr>
      </w:pPr>
    </w:p>
    <w:p w14:paraId="23972C3E" w14:textId="77777777" w:rsidR="007B3A58" w:rsidRPr="00FA1365" w:rsidRDefault="00CC1F1C" w:rsidP="007B3A58">
      <w:pPr>
        <w:pStyle w:val="ListParagraph"/>
        <w:numPr>
          <w:ilvl w:val="0"/>
          <w:numId w:val="8"/>
        </w:numPr>
        <w:spacing w:after="0" w:line="240" w:lineRule="auto"/>
        <w:ind w:left="567" w:hanging="567"/>
        <w:jc w:val="both"/>
        <w:rPr>
          <w:rFonts w:cstheme="minorHAnsi"/>
          <w:bCs/>
          <w:iCs/>
        </w:rPr>
      </w:pPr>
      <w:r w:rsidRPr="00FA1365">
        <w:rPr>
          <w:rFonts w:eastAsia="Times New Roman" w:cstheme="minorHAnsi"/>
          <w:lang w:eastAsia="en-GB"/>
        </w:rPr>
        <w:t>As the strategy is delivered over the next 12 months and each project is implemented, an equality impact assessment will be undertaken to consider the equality and diversity implications.</w:t>
      </w:r>
    </w:p>
    <w:p w14:paraId="798902EA" w14:textId="77777777" w:rsidR="007B3A58" w:rsidRPr="00FA1365" w:rsidRDefault="007B3A58" w:rsidP="007B3A58">
      <w:pPr>
        <w:spacing w:after="0" w:line="240" w:lineRule="auto"/>
        <w:jc w:val="both"/>
        <w:rPr>
          <w:rFonts w:cstheme="minorHAnsi"/>
          <w:bCs/>
          <w:iCs/>
        </w:rPr>
      </w:pPr>
    </w:p>
    <w:p w14:paraId="1841B449" w14:textId="77777777" w:rsidR="007B3A58" w:rsidRPr="00FA1365" w:rsidRDefault="00CC1F1C" w:rsidP="007B3A58">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Risk</w:t>
      </w:r>
    </w:p>
    <w:p w14:paraId="2BAE0FF0" w14:textId="77777777" w:rsidR="007B3A58" w:rsidRPr="00FA1365" w:rsidRDefault="007B3A58" w:rsidP="007B3A58">
      <w:pPr>
        <w:spacing w:after="0"/>
        <w:rPr>
          <w:rFonts w:cstheme="minorHAnsi"/>
        </w:rPr>
      </w:pPr>
    </w:p>
    <w:p w14:paraId="4FA64599" w14:textId="7C5B1A5D" w:rsidR="007B3A58" w:rsidRPr="00FA1365" w:rsidRDefault="00CC1F1C" w:rsidP="007B3A58">
      <w:pPr>
        <w:pStyle w:val="Heading2"/>
        <w:numPr>
          <w:ilvl w:val="0"/>
          <w:numId w:val="8"/>
        </w:numPr>
        <w:spacing w:before="0" w:beforeAutospacing="0" w:after="0" w:afterAutospacing="0"/>
        <w:ind w:left="567" w:hanging="567"/>
        <w:rPr>
          <w:rFonts w:asciiTheme="minorHAnsi" w:hAnsiTheme="minorHAnsi" w:cstheme="minorHAnsi"/>
          <w:b w:val="0"/>
          <w:bCs w:val="0"/>
          <w:sz w:val="20"/>
          <w:szCs w:val="20"/>
        </w:rPr>
      </w:pPr>
      <w:r w:rsidRPr="00FA1365">
        <w:rPr>
          <w:rFonts w:asciiTheme="minorHAnsi" w:hAnsiTheme="minorHAnsi" w:cstheme="minorHAnsi"/>
          <w:b w:val="0"/>
          <w:bCs w:val="0"/>
          <w:sz w:val="22"/>
          <w:szCs w:val="22"/>
        </w:rPr>
        <w:t>The Council maintains a strategic corporate risk register which sets out the main risks to the organisation and delivery of its services and strategy. In considering the key risks to the delivery of the Corporate Strategy, the main risks will be related to resourcing and finance, particularly the impacts of the poor economic forecasts and predictions at a national level, including the cost of living crisis. To manage these risks there are mitigation plans in place and each project listed in the strategy is required to undertake and maintain its own risk register.</w:t>
      </w:r>
    </w:p>
    <w:p w14:paraId="11C2BFD6" w14:textId="77777777" w:rsidR="00D1305C" w:rsidRPr="00FA1365" w:rsidRDefault="00D1305C" w:rsidP="007637E9">
      <w:pPr>
        <w:spacing w:after="0" w:line="240" w:lineRule="auto"/>
        <w:jc w:val="both"/>
        <w:rPr>
          <w:rFonts w:cstheme="minorHAnsi"/>
          <w:bCs/>
        </w:rPr>
      </w:pPr>
    </w:p>
    <w:p w14:paraId="77461D93" w14:textId="77777777" w:rsidR="00D1305C" w:rsidRPr="00FA1365" w:rsidRDefault="00CC1F1C" w:rsidP="00D72317">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Comments of the Statutory Finance Officer</w:t>
      </w:r>
    </w:p>
    <w:p w14:paraId="57E99061" w14:textId="77777777" w:rsidR="00D72317" w:rsidRPr="00FA1365" w:rsidRDefault="00D72317" w:rsidP="00D72317">
      <w:pPr>
        <w:spacing w:after="0" w:line="240" w:lineRule="auto"/>
        <w:jc w:val="both"/>
        <w:rPr>
          <w:rFonts w:cstheme="minorHAnsi"/>
          <w:bCs/>
          <w:iCs/>
        </w:rPr>
      </w:pPr>
    </w:p>
    <w:p w14:paraId="3654BC5F" w14:textId="17B3CFD7" w:rsidR="00D1305C" w:rsidRPr="00FA1365" w:rsidRDefault="00CC1F1C" w:rsidP="00D72317">
      <w:pPr>
        <w:numPr>
          <w:ilvl w:val="0"/>
          <w:numId w:val="8"/>
        </w:numPr>
        <w:spacing w:after="0" w:line="240" w:lineRule="auto"/>
        <w:jc w:val="both"/>
        <w:rPr>
          <w:rFonts w:cstheme="minorHAnsi"/>
          <w:bCs/>
          <w:iCs/>
        </w:rPr>
      </w:pPr>
      <w:r w:rsidRPr="00337BBF">
        <w:rPr>
          <w:rFonts w:cstheme="minorHAnsi"/>
          <w:bCs/>
          <w:iCs/>
        </w:rPr>
        <w:t>There are no direct financial implications of this report but the Corporate Strategy forms a key element of producing the Medium Term Financial Strategy presented each Spring.  The direction provided by this report will be f</w:t>
      </w:r>
      <w:r>
        <w:rPr>
          <w:rFonts w:cstheme="minorHAnsi"/>
          <w:bCs/>
          <w:iCs/>
        </w:rPr>
        <w:t>ed</w:t>
      </w:r>
      <w:r w:rsidRPr="00337BBF">
        <w:rPr>
          <w:rFonts w:cstheme="minorHAnsi"/>
          <w:bCs/>
          <w:iCs/>
        </w:rPr>
        <w:t xml:space="preserve"> into budget setting.</w:t>
      </w:r>
    </w:p>
    <w:p w14:paraId="6BCB47E6" w14:textId="77777777" w:rsidR="00D1305C" w:rsidRPr="00FA1365" w:rsidRDefault="00D1305C" w:rsidP="00D72317">
      <w:pPr>
        <w:spacing w:after="0" w:line="240" w:lineRule="auto"/>
        <w:jc w:val="both"/>
        <w:rPr>
          <w:rFonts w:cstheme="minorHAnsi"/>
          <w:bCs/>
        </w:rPr>
      </w:pPr>
    </w:p>
    <w:p w14:paraId="70923604" w14:textId="77777777" w:rsidR="00D1305C" w:rsidRPr="00FA1365" w:rsidRDefault="00CC1F1C" w:rsidP="00D72317">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Comments of the Monitoring Officer</w:t>
      </w:r>
    </w:p>
    <w:p w14:paraId="342F3436" w14:textId="77777777" w:rsidR="00D72317" w:rsidRPr="00FA1365" w:rsidRDefault="00D72317" w:rsidP="00D72317">
      <w:pPr>
        <w:spacing w:after="0" w:line="240" w:lineRule="auto"/>
        <w:jc w:val="both"/>
        <w:rPr>
          <w:rFonts w:cstheme="minorHAnsi"/>
          <w:bCs/>
          <w:iCs/>
        </w:rPr>
      </w:pPr>
    </w:p>
    <w:p w14:paraId="11F2BFBB" w14:textId="6839344F" w:rsidR="00D1305C" w:rsidRPr="00FA1365" w:rsidRDefault="00CC1F1C" w:rsidP="007637E9">
      <w:pPr>
        <w:numPr>
          <w:ilvl w:val="0"/>
          <w:numId w:val="8"/>
        </w:numPr>
        <w:spacing w:after="0" w:line="240" w:lineRule="auto"/>
        <w:jc w:val="both"/>
        <w:rPr>
          <w:rFonts w:cstheme="minorHAnsi"/>
          <w:bCs/>
          <w:iCs/>
        </w:rPr>
      </w:pPr>
      <w:r>
        <w:rPr>
          <w:rFonts w:cstheme="minorHAnsi"/>
          <w:bCs/>
          <w:iCs/>
        </w:rPr>
        <w:t xml:space="preserve">The matters and priorities to be addressed within the Corporate Strategy </w:t>
      </w:r>
      <w:r w:rsidR="00B65ECF">
        <w:rPr>
          <w:rFonts w:cstheme="minorHAnsi"/>
          <w:bCs/>
          <w:iCs/>
        </w:rPr>
        <w:t xml:space="preserve">relate to statutory duties or </w:t>
      </w:r>
      <w:r>
        <w:rPr>
          <w:rFonts w:cstheme="minorHAnsi"/>
          <w:bCs/>
          <w:iCs/>
        </w:rPr>
        <w:t>are within the general power of competence and can lawfully be adopted for delivery.</w:t>
      </w:r>
      <w:r w:rsidR="00B65ECF">
        <w:rPr>
          <w:rFonts w:cstheme="minorHAnsi"/>
          <w:bCs/>
          <w:iCs/>
        </w:rPr>
        <w:t xml:space="preserve"> The measures proposed will enable the council to properly consider whether the priorities and associated interventions have delivery value for money which will in turn serve to inform future decision making.</w:t>
      </w:r>
    </w:p>
    <w:p w14:paraId="28B220AF" w14:textId="77777777" w:rsidR="00D1305C" w:rsidRPr="00FA1365" w:rsidRDefault="00D1305C" w:rsidP="00D72317">
      <w:pPr>
        <w:spacing w:after="0" w:line="240" w:lineRule="auto"/>
        <w:jc w:val="both"/>
        <w:rPr>
          <w:rFonts w:cstheme="minorHAnsi"/>
          <w:bCs/>
        </w:rPr>
      </w:pPr>
    </w:p>
    <w:p w14:paraId="14F53C3C" w14:textId="60C7E546" w:rsidR="00FA03AC" w:rsidRPr="00FA1365" w:rsidRDefault="00CC1F1C" w:rsidP="00FA03AC">
      <w:pPr>
        <w:rPr>
          <w:rFonts w:eastAsia="Times New Roman" w:cstheme="minorHAnsi"/>
          <w:bCs/>
          <w:color w:val="000000" w:themeColor="text1"/>
          <w:kern w:val="36"/>
          <w:lang w:eastAsia="en-GB"/>
        </w:rPr>
      </w:pPr>
      <w:r w:rsidRPr="00FA1365">
        <w:rPr>
          <w:rStyle w:val="Heading2Char"/>
          <w:rFonts w:asciiTheme="minorHAnsi" w:eastAsiaTheme="minorHAnsi" w:hAnsiTheme="minorHAnsi" w:cstheme="minorHAnsi"/>
          <w:sz w:val="22"/>
          <w:szCs w:val="22"/>
        </w:rPr>
        <w:t>Background documents</w:t>
      </w:r>
      <w:r w:rsidRPr="00FA1365">
        <w:rPr>
          <w:rFonts w:eastAsia="Times New Roman" w:cstheme="minorHAnsi"/>
          <w:b/>
          <w:bCs/>
          <w:color w:val="000000" w:themeColor="text1"/>
          <w:kern w:val="36"/>
          <w:sz w:val="14"/>
          <w:szCs w:val="14"/>
          <w:lang w:eastAsia="en-GB"/>
        </w:rPr>
        <w:t xml:space="preserve"> </w:t>
      </w:r>
    </w:p>
    <w:p w14:paraId="5A62AD35" w14:textId="4BCA3D97" w:rsidR="00D72317" w:rsidRPr="00FA1365" w:rsidRDefault="00CC1F1C" w:rsidP="00FA03A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 xml:space="preserve">There are no background papers to this </w:t>
      </w:r>
      <w:r w:rsidR="00422F12" w:rsidRPr="00FA1365">
        <w:rPr>
          <w:rFonts w:eastAsia="Times New Roman" w:cstheme="minorHAnsi"/>
          <w:bCs/>
          <w:color w:val="000000" w:themeColor="text1"/>
          <w:kern w:val="36"/>
          <w:lang w:eastAsia="en-GB"/>
        </w:rPr>
        <w:t>report.</w:t>
      </w:r>
    </w:p>
    <w:p w14:paraId="169BB375" w14:textId="77777777" w:rsidR="00D1305C" w:rsidRPr="00FA1365" w:rsidRDefault="00CC1F1C" w:rsidP="00D72317">
      <w:pPr>
        <w:pStyle w:val="Heading2"/>
        <w:spacing w:before="0" w:beforeAutospacing="0" w:after="0" w:afterAutospacing="0"/>
        <w:rPr>
          <w:rFonts w:asciiTheme="minorHAnsi" w:hAnsiTheme="minorHAnsi" w:cstheme="minorHAnsi"/>
          <w:sz w:val="22"/>
          <w:szCs w:val="22"/>
        </w:rPr>
      </w:pPr>
      <w:r w:rsidRPr="00FA1365">
        <w:rPr>
          <w:rFonts w:asciiTheme="minorHAnsi" w:hAnsiTheme="minorHAnsi" w:cstheme="minorHAnsi"/>
          <w:sz w:val="22"/>
          <w:szCs w:val="22"/>
        </w:rPr>
        <w:t xml:space="preserve">Appendices </w:t>
      </w:r>
    </w:p>
    <w:p w14:paraId="6E4043E0" w14:textId="77777777" w:rsidR="00D72317" w:rsidRPr="00FA1365" w:rsidRDefault="00D72317" w:rsidP="00D72317">
      <w:pPr>
        <w:spacing w:after="0" w:line="240" w:lineRule="auto"/>
        <w:rPr>
          <w:rFonts w:eastAsia="Times New Roman" w:cstheme="minorHAnsi"/>
          <w:bCs/>
          <w:iCs/>
          <w:color w:val="000000" w:themeColor="text1"/>
          <w:kern w:val="36"/>
          <w:lang w:eastAsia="en-GB"/>
        </w:rPr>
      </w:pPr>
    </w:p>
    <w:p w14:paraId="523D24AD" w14:textId="28A99A08" w:rsidR="00D1305C" w:rsidRPr="00A615C3" w:rsidRDefault="00CC1F1C" w:rsidP="00422F12">
      <w:pPr>
        <w:shd w:val="clear" w:color="auto" w:fill="FFFFFF" w:themeFill="background1"/>
        <w:spacing w:after="0" w:line="240" w:lineRule="auto"/>
        <w:rPr>
          <w:rFonts w:eastAsia="Times New Roman" w:cstheme="minorHAnsi"/>
          <w:bCs/>
          <w:iCs/>
          <w:kern w:val="36"/>
          <w:lang w:eastAsia="en-GB"/>
        </w:rPr>
      </w:pPr>
      <w:r w:rsidRPr="00A615C3">
        <w:rPr>
          <w:rFonts w:eastAsia="Times New Roman" w:cstheme="minorHAnsi"/>
          <w:bCs/>
          <w:iCs/>
          <w:kern w:val="36"/>
          <w:lang w:eastAsia="en-GB"/>
        </w:rPr>
        <w:t xml:space="preserve">Appendix </w:t>
      </w:r>
      <w:r w:rsidR="00235A00" w:rsidRPr="00A615C3">
        <w:rPr>
          <w:rFonts w:eastAsia="Times New Roman" w:cstheme="minorHAnsi"/>
          <w:bCs/>
          <w:iCs/>
          <w:kern w:val="36"/>
          <w:lang w:eastAsia="en-GB"/>
        </w:rPr>
        <w:t>A</w:t>
      </w:r>
      <w:r w:rsidR="00422F12" w:rsidRPr="00A615C3">
        <w:rPr>
          <w:rFonts w:eastAsia="Times New Roman" w:cstheme="minorHAnsi"/>
          <w:bCs/>
          <w:iCs/>
          <w:kern w:val="36"/>
          <w:lang w:eastAsia="en-GB"/>
        </w:rPr>
        <w:t xml:space="preserve"> - </w:t>
      </w:r>
      <w:r w:rsidR="00E043F6" w:rsidRPr="00A615C3">
        <w:rPr>
          <w:rFonts w:eastAsia="Times New Roman" w:cstheme="minorHAnsi"/>
          <w:bCs/>
          <w:iCs/>
          <w:kern w:val="36"/>
          <w:lang w:eastAsia="en-GB"/>
        </w:rPr>
        <w:t>Corporate Strategy 202</w:t>
      </w:r>
      <w:r w:rsidR="00D46D0D" w:rsidRPr="00A615C3">
        <w:rPr>
          <w:rFonts w:eastAsia="Times New Roman" w:cstheme="minorHAnsi"/>
          <w:bCs/>
          <w:iCs/>
          <w:kern w:val="36"/>
          <w:lang w:eastAsia="en-GB"/>
        </w:rPr>
        <w:t>3</w:t>
      </w:r>
      <w:r w:rsidR="00E043F6" w:rsidRPr="00A615C3">
        <w:rPr>
          <w:rFonts w:eastAsia="Times New Roman" w:cstheme="minorHAnsi"/>
          <w:bCs/>
          <w:iCs/>
          <w:kern w:val="36"/>
          <w:lang w:eastAsia="en-GB"/>
        </w:rPr>
        <w:t>/202</w:t>
      </w:r>
      <w:r w:rsidR="00D46D0D" w:rsidRPr="00A615C3">
        <w:rPr>
          <w:rFonts w:eastAsia="Times New Roman" w:cstheme="minorHAnsi"/>
          <w:bCs/>
          <w:iCs/>
          <w:kern w:val="36"/>
          <w:lang w:eastAsia="en-GB"/>
        </w:rPr>
        <w:t>4</w:t>
      </w:r>
    </w:p>
    <w:p w14:paraId="20D39DDD" w14:textId="7B2BC177" w:rsidR="00422F12" w:rsidRPr="00A615C3" w:rsidRDefault="00CC1F1C" w:rsidP="00A615C3">
      <w:pPr>
        <w:shd w:val="clear" w:color="auto" w:fill="FFFFFF" w:themeFill="background1"/>
        <w:spacing w:after="0" w:line="240" w:lineRule="auto"/>
        <w:rPr>
          <w:rFonts w:eastAsia="Times New Roman" w:cstheme="minorHAnsi"/>
          <w:bCs/>
          <w:iCs/>
          <w:kern w:val="36"/>
          <w:lang w:eastAsia="en-GB"/>
        </w:rPr>
      </w:pPr>
      <w:r w:rsidRPr="00A615C3">
        <w:rPr>
          <w:rFonts w:eastAsia="Times New Roman" w:cstheme="minorHAnsi"/>
          <w:bCs/>
          <w:iCs/>
          <w:kern w:val="36"/>
          <w:lang w:eastAsia="en-GB"/>
        </w:rPr>
        <w:t>Appendix B - South Ribble Corporate Strategy Projects Position Statement 2022/23</w:t>
      </w:r>
    </w:p>
    <w:p w14:paraId="0EB4E6D4" w14:textId="47C4C501" w:rsidR="00D1305C" w:rsidRPr="00FA1365" w:rsidRDefault="00D1305C" w:rsidP="00A615C3">
      <w:pPr>
        <w:shd w:val="clear" w:color="auto" w:fill="FFFFFF" w:themeFill="background1"/>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815"/>
        <w:gridCol w:w="1421"/>
        <w:gridCol w:w="1206"/>
      </w:tblGrid>
      <w:tr w:rsidR="00655495" w14:paraId="6FBA00DC" w14:textId="77777777" w:rsidTr="00A521B1">
        <w:tc>
          <w:tcPr>
            <w:tcW w:w="3233" w:type="dxa"/>
            <w:shd w:val="clear" w:color="auto" w:fill="auto"/>
          </w:tcPr>
          <w:p w14:paraId="4D080EA8" w14:textId="77777777" w:rsidR="00D1305C" w:rsidRPr="00FA1365" w:rsidRDefault="00CC1F1C" w:rsidP="00D1305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Report Author:</w:t>
            </w:r>
          </w:p>
        </w:tc>
        <w:tc>
          <w:tcPr>
            <w:tcW w:w="2849" w:type="dxa"/>
          </w:tcPr>
          <w:p w14:paraId="49273359" w14:textId="77777777" w:rsidR="00D1305C" w:rsidRPr="00FA1365" w:rsidRDefault="00CC1F1C" w:rsidP="00D1305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Email:</w:t>
            </w:r>
          </w:p>
        </w:tc>
        <w:tc>
          <w:tcPr>
            <w:tcW w:w="1508" w:type="dxa"/>
            <w:shd w:val="clear" w:color="auto" w:fill="auto"/>
          </w:tcPr>
          <w:p w14:paraId="7FE9C1E2" w14:textId="77777777" w:rsidR="00D1305C" w:rsidRPr="00FA1365" w:rsidRDefault="00CC1F1C" w:rsidP="00D1305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Telephone:</w:t>
            </w:r>
          </w:p>
        </w:tc>
        <w:tc>
          <w:tcPr>
            <w:tcW w:w="1318" w:type="dxa"/>
            <w:shd w:val="clear" w:color="auto" w:fill="auto"/>
          </w:tcPr>
          <w:p w14:paraId="45BFF22A" w14:textId="77777777" w:rsidR="00D1305C" w:rsidRPr="00FA1365" w:rsidRDefault="00CC1F1C" w:rsidP="00D1305C">
            <w:pPr>
              <w:rPr>
                <w:rFonts w:eastAsia="Times New Roman" w:cstheme="minorHAnsi"/>
                <w:bCs/>
                <w:color w:val="000000" w:themeColor="text1"/>
                <w:kern w:val="36"/>
                <w:lang w:eastAsia="en-GB"/>
              </w:rPr>
            </w:pPr>
            <w:r w:rsidRPr="00FA1365">
              <w:rPr>
                <w:rFonts w:eastAsia="Times New Roman" w:cstheme="minorHAnsi"/>
                <w:bCs/>
                <w:color w:val="000000" w:themeColor="text1"/>
                <w:kern w:val="36"/>
                <w:lang w:eastAsia="en-GB"/>
              </w:rPr>
              <w:t>Date:</w:t>
            </w:r>
          </w:p>
        </w:tc>
      </w:tr>
      <w:tr w:rsidR="00655495" w14:paraId="4FCAA2ED" w14:textId="77777777" w:rsidTr="00A521B1">
        <w:tc>
          <w:tcPr>
            <w:tcW w:w="3233" w:type="dxa"/>
            <w:shd w:val="clear" w:color="auto" w:fill="auto"/>
          </w:tcPr>
          <w:p w14:paraId="3DE1F426" w14:textId="77777777" w:rsidR="00A521B1" w:rsidRDefault="00CC1F1C" w:rsidP="00A521B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Polly Patel</w:t>
            </w:r>
            <w:r w:rsidRPr="00D1305C">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t>Performance and Partnership Manager)</w:t>
            </w:r>
          </w:p>
          <w:p w14:paraId="529680F8" w14:textId="77777777" w:rsidR="00A521B1" w:rsidRDefault="00A521B1" w:rsidP="00A521B1">
            <w:pPr>
              <w:rPr>
                <w:rFonts w:eastAsia="Times New Roman" w:cstheme="minorHAnsi"/>
                <w:bCs/>
                <w:color w:val="000000" w:themeColor="text1"/>
                <w:kern w:val="36"/>
                <w:lang w:eastAsia="en-GB"/>
              </w:rPr>
            </w:pPr>
          </w:p>
          <w:p w14:paraId="4DBFDC53" w14:textId="5D947F9E" w:rsidR="00A521B1" w:rsidRPr="00FA1365" w:rsidRDefault="00CC1F1C" w:rsidP="00A521B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Michael Johnson (</w:t>
            </w:r>
            <w:r w:rsidRPr="00095ACE">
              <w:rPr>
                <w:rFonts w:eastAsia="Times New Roman" w:cstheme="minorHAnsi"/>
                <w:bCs/>
                <w:color w:val="000000" w:themeColor="text1"/>
                <w:kern w:val="36"/>
                <w:lang w:eastAsia="en-GB"/>
              </w:rPr>
              <w:t>Senior Performance and Policy Advisor</w:t>
            </w:r>
            <w:r>
              <w:rPr>
                <w:rFonts w:eastAsia="Times New Roman" w:cstheme="minorHAnsi"/>
                <w:bCs/>
                <w:color w:val="000000" w:themeColor="text1"/>
                <w:kern w:val="36"/>
                <w:lang w:eastAsia="en-GB"/>
              </w:rPr>
              <w:t>)</w:t>
            </w:r>
          </w:p>
        </w:tc>
        <w:tc>
          <w:tcPr>
            <w:tcW w:w="2849" w:type="dxa"/>
          </w:tcPr>
          <w:p w14:paraId="328060AE" w14:textId="37D7D909" w:rsidR="00A521B1" w:rsidRDefault="00D258A7" w:rsidP="00A521B1">
            <w:pPr>
              <w:rPr>
                <w:rFonts w:eastAsia="Times New Roman" w:cstheme="minorHAnsi"/>
                <w:bCs/>
                <w:color w:val="000000" w:themeColor="text1"/>
                <w:kern w:val="36"/>
                <w:lang w:eastAsia="en-GB"/>
              </w:rPr>
            </w:pPr>
            <w:hyperlink r:id="rId7" w:history="1">
              <w:r w:rsidR="00B65ECF" w:rsidRPr="00922500">
                <w:rPr>
                  <w:rStyle w:val="Hyperlink"/>
                  <w:rFonts w:eastAsia="Times New Roman" w:cstheme="minorHAnsi"/>
                  <w:bCs/>
                  <w:kern w:val="36"/>
                  <w:lang w:eastAsia="en-GB"/>
                </w:rPr>
                <w:t>Polly.patel@</w:t>
              </w:r>
              <w:r>
                <w:rPr>
                  <w:rStyle w:val="Hyperlink"/>
                  <w:rFonts w:eastAsia="Times New Roman" w:cstheme="minorHAnsi"/>
                  <w:bCs/>
                  <w:kern w:val="36"/>
                  <w:lang w:eastAsia="en-GB"/>
                </w:rPr>
                <w:t>southribble</w:t>
              </w:r>
              <w:r w:rsidR="00B65ECF" w:rsidRPr="00922500">
                <w:rPr>
                  <w:rStyle w:val="Hyperlink"/>
                  <w:rFonts w:eastAsia="Times New Roman" w:cstheme="minorHAnsi"/>
                  <w:bCs/>
                  <w:kern w:val="36"/>
                  <w:lang w:eastAsia="en-GB"/>
                </w:rPr>
                <w:t>.gov.uk</w:t>
              </w:r>
            </w:hyperlink>
          </w:p>
          <w:p w14:paraId="0209BE85" w14:textId="77777777" w:rsidR="00A521B1" w:rsidRDefault="00A521B1" w:rsidP="00A521B1">
            <w:pPr>
              <w:rPr>
                <w:rFonts w:eastAsia="Times New Roman" w:cstheme="minorHAnsi"/>
                <w:bCs/>
                <w:color w:val="000000" w:themeColor="text1"/>
                <w:kern w:val="36"/>
                <w:lang w:eastAsia="en-GB"/>
              </w:rPr>
            </w:pPr>
          </w:p>
          <w:p w14:paraId="6D0D1562" w14:textId="77777777" w:rsidR="00A521B1" w:rsidRDefault="00A521B1" w:rsidP="00A521B1">
            <w:pPr>
              <w:rPr>
                <w:rFonts w:eastAsia="Times New Roman" w:cstheme="minorHAnsi"/>
                <w:bCs/>
                <w:color w:val="000000" w:themeColor="text1"/>
                <w:kern w:val="36"/>
                <w:lang w:eastAsia="en-GB"/>
              </w:rPr>
            </w:pPr>
          </w:p>
          <w:p w14:paraId="1C875F81" w14:textId="77777777" w:rsidR="00A521B1" w:rsidRDefault="00A521B1" w:rsidP="00A521B1"/>
          <w:p w14:paraId="4ADE967C" w14:textId="4DAC09B0" w:rsidR="00A521B1" w:rsidRDefault="00D258A7" w:rsidP="00A521B1">
            <w:pPr>
              <w:rPr>
                <w:rFonts w:eastAsia="Times New Roman" w:cstheme="minorHAnsi"/>
                <w:bCs/>
                <w:color w:val="000000" w:themeColor="text1"/>
                <w:kern w:val="36"/>
                <w:lang w:eastAsia="en-GB"/>
              </w:rPr>
            </w:pPr>
            <w:hyperlink r:id="rId8" w:history="1">
              <w:r w:rsidRPr="00824D1F">
                <w:rPr>
                  <w:rStyle w:val="Hyperlink"/>
                  <w:rFonts w:eastAsia="Times New Roman" w:cstheme="minorHAnsi"/>
                  <w:bCs/>
                  <w:kern w:val="36"/>
                  <w:lang w:eastAsia="en-GB"/>
                </w:rPr>
                <w:t>Michael.johnson@southribble.gov.uk</w:t>
              </w:r>
            </w:hyperlink>
          </w:p>
          <w:p w14:paraId="54744547" w14:textId="26219FE4" w:rsidR="00A521B1" w:rsidRPr="00FA1365" w:rsidRDefault="00CC1F1C" w:rsidP="00A521B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sidR="00D258A7">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508" w:type="dxa"/>
            <w:shd w:val="clear" w:color="auto" w:fill="auto"/>
          </w:tcPr>
          <w:p w14:paraId="0B928891" w14:textId="00380E6E" w:rsidR="00A521B1" w:rsidRPr="00FA1365" w:rsidRDefault="00A521B1" w:rsidP="00A521B1">
            <w:pPr>
              <w:rPr>
                <w:rFonts w:eastAsia="Times New Roman" w:cstheme="minorHAnsi"/>
                <w:bCs/>
                <w:color w:val="000000" w:themeColor="text1"/>
                <w:kern w:val="36"/>
                <w:lang w:eastAsia="en-GB"/>
              </w:rPr>
            </w:pPr>
          </w:p>
        </w:tc>
        <w:tc>
          <w:tcPr>
            <w:tcW w:w="1318" w:type="dxa"/>
            <w:shd w:val="clear" w:color="auto" w:fill="auto"/>
          </w:tcPr>
          <w:p w14:paraId="0F8DD901" w14:textId="4839F73C" w:rsidR="00A521B1" w:rsidRPr="00FA1365" w:rsidRDefault="00CC1F1C" w:rsidP="00A521B1">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19/10/23</w:t>
            </w:r>
          </w:p>
        </w:tc>
      </w:tr>
    </w:tbl>
    <w:p w14:paraId="2BD93457" w14:textId="77777777" w:rsidR="00D1305C" w:rsidRPr="00FA1365" w:rsidRDefault="00D1305C" w:rsidP="00D72317">
      <w:pPr>
        <w:spacing w:after="0" w:line="240" w:lineRule="auto"/>
        <w:rPr>
          <w:rFonts w:eastAsia="Times New Roman" w:cstheme="minorHAnsi"/>
          <w:bCs/>
          <w:color w:val="000000" w:themeColor="text1"/>
          <w:kern w:val="36"/>
          <w:lang w:eastAsia="en-GB"/>
        </w:rPr>
      </w:pPr>
    </w:p>
    <w:p w14:paraId="46B9CA11" w14:textId="77777777" w:rsidR="0025620C" w:rsidRPr="00FA1365" w:rsidRDefault="0025620C" w:rsidP="00A95452">
      <w:pPr>
        <w:jc w:val="center"/>
        <w:rPr>
          <w:rFonts w:eastAsia="Times New Roman" w:cstheme="minorHAnsi"/>
          <w:bCs/>
          <w:color w:val="000000" w:themeColor="text1"/>
          <w:kern w:val="36"/>
          <w:lang w:eastAsia="en-GB"/>
        </w:rPr>
      </w:pPr>
    </w:p>
    <w:sectPr w:rsidR="0025620C" w:rsidRPr="00FA1365"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440"/>
    <w:multiLevelType w:val="hybridMultilevel"/>
    <w:tmpl w:val="A968A632"/>
    <w:lvl w:ilvl="0" w:tplc="8286F7F0">
      <w:start w:val="1"/>
      <w:numFmt w:val="bullet"/>
      <w:lvlText w:val=""/>
      <w:lvlJc w:val="left"/>
      <w:pPr>
        <w:ind w:left="720" w:hanging="360"/>
      </w:pPr>
      <w:rPr>
        <w:rFonts w:ascii="Symbol" w:hAnsi="Symbol" w:hint="default"/>
      </w:rPr>
    </w:lvl>
    <w:lvl w:ilvl="1" w:tplc="3F6EC398" w:tentative="1">
      <w:start w:val="1"/>
      <w:numFmt w:val="bullet"/>
      <w:lvlText w:val="o"/>
      <w:lvlJc w:val="left"/>
      <w:pPr>
        <w:ind w:left="1440" w:hanging="360"/>
      </w:pPr>
      <w:rPr>
        <w:rFonts w:ascii="Courier New" w:hAnsi="Courier New" w:cs="Courier New" w:hint="default"/>
      </w:rPr>
    </w:lvl>
    <w:lvl w:ilvl="2" w:tplc="25FEDD88" w:tentative="1">
      <w:start w:val="1"/>
      <w:numFmt w:val="bullet"/>
      <w:lvlText w:val=""/>
      <w:lvlJc w:val="left"/>
      <w:pPr>
        <w:ind w:left="2160" w:hanging="360"/>
      </w:pPr>
      <w:rPr>
        <w:rFonts w:ascii="Wingdings" w:hAnsi="Wingdings" w:hint="default"/>
      </w:rPr>
    </w:lvl>
    <w:lvl w:ilvl="3" w:tplc="594AD2AA" w:tentative="1">
      <w:start w:val="1"/>
      <w:numFmt w:val="bullet"/>
      <w:lvlText w:val=""/>
      <w:lvlJc w:val="left"/>
      <w:pPr>
        <w:ind w:left="2880" w:hanging="360"/>
      </w:pPr>
      <w:rPr>
        <w:rFonts w:ascii="Symbol" w:hAnsi="Symbol" w:hint="default"/>
      </w:rPr>
    </w:lvl>
    <w:lvl w:ilvl="4" w:tplc="808CF678" w:tentative="1">
      <w:start w:val="1"/>
      <w:numFmt w:val="bullet"/>
      <w:lvlText w:val="o"/>
      <w:lvlJc w:val="left"/>
      <w:pPr>
        <w:ind w:left="3600" w:hanging="360"/>
      </w:pPr>
      <w:rPr>
        <w:rFonts w:ascii="Courier New" w:hAnsi="Courier New" w:cs="Courier New" w:hint="default"/>
      </w:rPr>
    </w:lvl>
    <w:lvl w:ilvl="5" w:tplc="03EA89B0" w:tentative="1">
      <w:start w:val="1"/>
      <w:numFmt w:val="bullet"/>
      <w:lvlText w:val=""/>
      <w:lvlJc w:val="left"/>
      <w:pPr>
        <w:ind w:left="4320" w:hanging="360"/>
      </w:pPr>
      <w:rPr>
        <w:rFonts w:ascii="Wingdings" w:hAnsi="Wingdings" w:hint="default"/>
      </w:rPr>
    </w:lvl>
    <w:lvl w:ilvl="6" w:tplc="AF82BFE4" w:tentative="1">
      <w:start w:val="1"/>
      <w:numFmt w:val="bullet"/>
      <w:lvlText w:val=""/>
      <w:lvlJc w:val="left"/>
      <w:pPr>
        <w:ind w:left="5040" w:hanging="360"/>
      </w:pPr>
      <w:rPr>
        <w:rFonts w:ascii="Symbol" w:hAnsi="Symbol" w:hint="default"/>
      </w:rPr>
    </w:lvl>
    <w:lvl w:ilvl="7" w:tplc="3DA8AB66" w:tentative="1">
      <w:start w:val="1"/>
      <w:numFmt w:val="bullet"/>
      <w:lvlText w:val="o"/>
      <w:lvlJc w:val="left"/>
      <w:pPr>
        <w:ind w:left="5760" w:hanging="360"/>
      </w:pPr>
      <w:rPr>
        <w:rFonts w:ascii="Courier New" w:hAnsi="Courier New" w:cs="Courier New" w:hint="default"/>
      </w:rPr>
    </w:lvl>
    <w:lvl w:ilvl="8" w:tplc="F8661F4A" w:tentative="1">
      <w:start w:val="1"/>
      <w:numFmt w:val="bullet"/>
      <w:lvlText w:val=""/>
      <w:lvlJc w:val="left"/>
      <w:pPr>
        <w:ind w:left="6480" w:hanging="360"/>
      </w:pPr>
      <w:rPr>
        <w:rFonts w:ascii="Wingdings" w:hAnsi="Wingdings" w:hint="default"/>
      </w:rPr>
    </w:lvl>
  </w:abstractNum>
  <w:abstractNum w:abstractNumId="1" w15:restartNumberingAfterBreak="0">
    <w:nsid w:val="05F540B1"/>
    <w:multiLevelType w:val="hybridMultilevel"/>
    <w:tmpl w:val="FE1C19AC"/>
    <w:lvl w:ilvl="0" w:tplc="B32422F2">
      <w:start w:val="1"/>
      <w:numFmt w:val="bullet"/>
      <w:lvlText w:val=""/>
      <w:lvlJc w:val="left"/>
      <w:pPr>
        <w:ind w:left="1440" w:hanging="360"/>
      </w:pPr>
      <w:rPr>
        <w:rFonts w:ascii="Symbol" w:hAnsi="Symbol" w:hint="default"/>
      </w:rPr>
    </w:lvl>
    <w:lvl w:ilvl="1" w:tplc="0284D1E6">
      <w:start w:val="1"/>
      <w:numFmt w:val="bullet"/>
      <w:lvlText w:val="o"/>
      <w:lvlJc w:val="left"/>
      <w:pPr>
        <w:ind w:left="2160" w:hanging="360"/>
      </w:pPr>
      <w:rPr>
        <w:rFonts w:ascii="Courier New" w:hAnsi="Courier New" w:cs="Courier New" w:hint="default"/>
      </w:rPr>
    </w:lvl>
    <w:lvl w:ilvl="2" w:tplc="19CC0646" w:tentative="1">
      <w:start w:val="1"/>
      <w:numFmt w:val="bullet"/>
      <w:lvlText w:val=""/>
      <w:lvlJc w:val="left"/>
      <w:pPr>
        <w:ind w:left="2880" w:hanging="360"/>
      </w:pPr>
      <w:rPr>
        <w:rFonts w:ascii="Wingdings" w:hAnsi="Wingdings" w:hint="default"/>
      </w:rPr>
    </w:lvl>
    <w:lvl w:ilvl="3" w:tplc="FF26E074" w:tentative="1">
      <w:start w:val="1"/>
      <w:numFmt w:val="bullet"/>
      <w:lvlText w:val=""/>
      <w:lvlJc w:val="left"/>
      <w:pPr>
        <w:ind w:left="3600" w:hanging="360"/>
      </w:pPr>
      <w:rPr>
        <w:rFonts w:ascii="Symbol" w:hAnsi="Symbol" w:hint="default"/>
      </w:rPr>
    </w:lvl>
    <w:lvl w:ilvl="4" w:tplc="49F495D6" w:tentative="1">
      <w:start w:val="1"/>
      <w:numFmt w:val="bullet"/>
      <w:lvlText w:val="o"/>
      <w:lvlJc w:val="left"/>
      <w:pPr>
        <w:ind w:left="4320" w:hanging="360"/>
      </w:pPr>
      <w:rPr>
        <w:rFonts w:ascii="Courier New" w:hAnsi="Courier New" w:cs="Courier New" w:hint="default"/>
      </w:rPr>
    </w:lvl>
    <w:lvl w:ilvl="5" w:tplc="A33E2798" w:tentative="1">
      <w:start w:val="1"/>
      <w:numFmt w:val="bullet"/>
      <w:lvlText w:val=""/>
      <w:lvlJc w:val="left"/>
      <w:pPr>
        <w:ind w:left="5040" w:hanging="360"/>
      </w:pPr>
      <w:rPr>
        <w:rFonts w:ascii="Wingdings" w:hAnsi="Wingdings" w:hint="default"/>
      </w:rPr>
    </w:lvl>
    <w:lvl w:ilvl="6" w:tplc="47505A48" w:tentative="1">
      <w:start w:val="1"/>
      <w:numFmt w:val="bullet"/>
      <w:lvlText w:val=""/>
      <w:lvlJc w:val="left"/>
      <w:pPr>
        <w:ind w:left="5760" w:hanging="360"/>
      </w:pPr>
      <w:rPr>
        <w:rFonts w:ascii="Symbol" w:hAnsi="Symbol" w:hint="default"/>
      </w:rPr>
    </w:lvl>
    <w:lvl w:ilvl="7" w:tplc="D0562DB4" w:tentative="1">
      <w:start w:val="1"/>
      <w:numFmt w:val="bullet"/>
      <w:lvlText w:val="o"/>
      <w:lvlJc w:val="left"/>
      <w:pPr>
        <w:ind w:left="6480" w:hanging="360"/>
      </w:pPr>
      <w:rPr>
        <w:rFonts w:ascii="Courier New" w:hAnsi="Courier New" w:cs="Courier New" w:hint="default"/>
      </w:rPr>
    </w:lvl>
    <w:lvl w:ilvl="8" w:tplc="E2E2A28E" w:tentative="1">
      <w:start w:val="1"/>
      <w:numFmt w:val="bullet"/>
      <w:lvlText w:val=""/>
      <w:lvlJc w:val="left"/>
      <w:pPr>
        <w:ind w:left="7200" w:hanging="360"/>
      </w:pPr>
      <w:rPr>
        <w:rFonts w:ascii="Wingdings" w:hAnsi="Wingdings" w:hint="default"/>
      </w:rPr>
    </w:lvl>
  </w:abstractNum>
  <w:abstractNum w:abstractNumId="2" w15:restartNumberingAfterBreak="0">
    <w:nsid w:val="0B96335A"/>
    <w:multiLevelType w:val="hybridMultilevel"/>
    <w:tmpl w:val="7DF471EC"/>
    <w:lvl w:ilvl="0" w:tplc="B1C69AD2">
      <w:start w:val="1"/>
      <w:numFmt w:val="bullet"/>
      <w:lvlText w:val=""/>
      <w:lvlJc w:val="left"/>
      <w:pPr>
        <w:ind w:left="720" w:hanging="360"/>
      </w:pPr>
      <w:rPr>
        <w:rFonts w:ascii="Symbol" w:hAnsi="Symbol" w:hint="default"/>
      </w:rPr>
    </w:lvl>
    <w:lvl w:ilvl="1" w:tplc="02FC00EC" w:tentative="1">
      <w:start w:val="1"/>
      <w:numFmt w:val="bullet"/>
      <w:lvlText w:val="o"/>
      <w:lvlJc w:val="left"/>
      <w:pPr>
        <w:ind w:left="1440" w:hanging="360"/>
      </w:pPr>
      <w:rPr>
        <w:rFonts w:ascii="Courier New" w:hAnsi="Courier New" w:cs="Courier New" w:hint="default"/>
      </w:rPr>
    </w:lvl>
    <w:lvl w:ilvl="2" w:tplc="DBD6440C" w:tentative="1">
      <w:start w:val="1"/>
      <w:numFmt w:val="bullet"/>
      <w:lvlText w:val=""/>
      <w:lvlJc w:val="left"/>
      <w:pPr>
        <w:ind w:left="2160" w:hanging="360"/>
      </w:pPr>
      <w:rPr>
        <w:rFonts w:ascii="Wingdings" w:hAnsi="Wingdings" w:hint="default"/>
      </w:rPr>
    </w:lvl>
    <w:lvl w:ilvl="3" w:tplc="CDBAF634" w:tentative="1">
      <w:start w:val="1"/>
      <w:numFmt w:val="bullet"/>
      <w:lvlText w:val=""/>
      <w:lvlJc w:val="left"/>
      <w:pPr>
        <w:ind w:left="2880" w:hanging="360"/>
      </w:pPr>
      <w:rPr>
        <w:rFonts w:ascii="Symbol" w:hAnsi="Symbol" w:hint="default"/>
      </w:rPr>
    </w:lvl>
    <w:lvl w:ilvl="4" w:tplc="E6C0137A" w:tentative="1">
      <w:start w:val="1"/>
      <w:numFmt w:val="bullet"/>
      <w:lvlText w:val="o"/>
      <w:lvlJc w:val="left"/>
      <w:pPr>
        <w:ind w:left="3600" w:hanging="360"/>
      </w:pPr>
      <w:rPr>
        <w:rFonts w:ascii="Courier New" w:hAnsi="Courier New" w:cs="Courier New" w:hint="default"/>
      </w:rPr>
    </w:lvl>
    <w:lvl w:ilvl="5" w:tplc="70AAAAC8" w:tentative="1">
      <w:start w:val="1"/>
      <w:numFmt w:val="bullet"/>
      <w:lvlText w:val=""/>
      <w:lvlJc w:val="left"/>
      <w:pPr>
        <w:ind w:left="4320" w:hanging="360"/>
      </w:pPr>
      <w:rPr>
        <w:rFonts w:ascii="Wingdings" w:hAnsi="Wingdings" w:hint="default"/>
      </w:rPr>
    </w:lvl>
    <w:lvl w:ilvl="6" w:tplc="618A5388" w:tentative="1">
      <w:start w:val="1"/>
      <w:numFmt w:val="bullet"/>
      <w:lvlText w:val=""/>
      <w:lvlJc w:val="left"/>
      <w:pPr>
        <w:ind w:left="5040" w:hanging="360"/>
      </w:pPr>
      <w:rPr>
        <w:rFonts w:ascii="Symbol" w:hAnsi="Symbol" w:hint="default"/>
      </w:rPr>
    </w:lvl>
    <w:lvl w:ilvl="7" w:tplc="0C381F3E" w:tentative="1">
      <w:start w:val="1"/>
      <w:numFmt w:val="bullet"/>
      <w:lvlText w:val="o"/>
      <w:lvlJc w:val="left"/>
      <w:pPr>
        <w:ind w:left="5760" w:hanging="360"/>
      </w:pPr>
      <w:rPr>
        <w:rFonts w:ascii="Courier New" w:hAnsi="Courier New" w:cs="Courier New" w:hint="default"/>
      </w:rPr>
    </w:lvl>
    <w:lvl w:ilvl="8" w:tplc="0E04F258" w:tentative="1">
      <w:start w:val="1"/>
      <w:numFmt w:val="bullet"/>
      <w:lvlText w:val=""/>
      <w:lvlJc w:val="left"/>
      <w:pPr>
        <w:ind w:left="6480" w:hanging="360"/>
      </w:pPr>
      <w:rPr>
        <w:rFonts w:ascii="Wingdings" w:hAnsi="Wingdings" w:hint="default"/>
      </w:rPr>
    </w:lvl>
  </w:abstractNum>
  <w:abstractNum w:abstractNumId="3" w15:restartNumberingAfterBreak="0">
    <w:nsid w:val="0F3219CA"/>
    <w:multiLevelType w:val="hybridMultilevel"/>
    <w:tmpl w:val="34F02D20"/>
    <w:lvl w:ilvl="0" w:tplc="241A7D44">
      <w:start w:val="1"/>
      <w:numFmt w:val="bullet"/>
      <w:lvlText w:val=""/>
      <w:lvlJc w:val="left"/>
      <w:pPr>
        <w:ind w:left="720" w:hanging="360"/>
      </w:pPr>
      <w:rPr>
        <w:rFonts w:ascii="Symbol" w:hAnsi="Symbol" w:hint="default"/>
      </w:rPr>
    </w:lvl>
    <w:lvl w:ilvl="1" w:tplc="26447EF0">
      <w:start w:val="1"/>
      <w:numFmt w:val="bullet"/>
      <w:lvlText w:val="o"/>
      <w:lvlJc w:val="left"/>
      <w:pPr>
        <w:ind w:left="1440" w:hanging="360"/>
      </w:pPr>
      <w:rPr>
        <w:rFonts w:ascii="Courier New" w:hAnsi="Courier New" w:cs="Courier New" w:hint="default"/>
      </w:rPr>
    </w:lvl>
    <w:lvl w:ilvl="2" w:tplc="64D26922">
      <w:start w:val="1"/>
      <w:numFmt w:val="bullet"/>
      <w:lvlText w:val=""/>
      <w:lvlJc w:val="left"/>
      <w:pPr>
        <w:ind w:left="2160" w:hanging="360"/>
      </w:pPr>
      <w:rPr>
        <w:rFonts w:ascii="Wingdings" w:hAnsi="Wingdings" w:hint="default"/>
      </w:rPr>
    </w:lvl>
    <w:lvl w:ilvl="3" w:tplc="C122CF40">
      <w:start w:val="1"/>
      <w:numFmt w:val="bullet"/>
      <w:lvlText w:val=""/>
      <w:lvlJc w:val="left"/>
      <w:pPr>
        <w:ind w:left="2880" w:hanging="360"/>
      </w:pPr>
      <w:rPr>
        <w:rFonts w:ascii="Symbol" w:hAnsi="Symbol" w:hint="default"/>
      </w:rPr>
    </w:lvl>
    <w:lvl w:ilvl="4" w:tplc="6D641BA8">
      <w:start w:val="1"/>
      <w:numFmt w:val="bullet"/>
      <w:lvlText w:val="o"/>
      <w:lvlJc w:val="left"/>
      <w:pPr>
        <w:ind w:left="3600" w:hanging="360"/>
      </w:pPr>
      <w:rPr>
        <w:rFonts w:ascii="Courier New" w:hAnsi="Courier New" w:cs="Courier New" w:hint="default"/>
      </w:rPr>
    </w:lvl>
    <w:lvl w:ilvl="5" w:tplc="55EA7994">
      <w:start w:val="1"/>
      <w:numFmt w:val="bullet"/>
      <w:lvlText w:val=""/>
      <w:lvlJc w:val="left"/>
      <w:pPr>
        <w:ind w:left="4320" w:hanging="360"/>
      </w:pPr>
      <w:rPr>
        <w:rFonts w:ascii="Wingdings" w:hAnsi="Wingdings" w:hint="default"/>
      </w:rPr>
    </w:lvl>
    <w:lvl w:ilvl="6" w:tplc="99D02E1A">
      <w:start w:val="1"/>
      <w:numFmt w:val="bullet"/>
      <w:lvlText w:val=""/>
      <w:lvlJc w:val="left"/>
      <w:pPr>
        <w:ind w:left="5040" w:hanging="360"/>
      </w:pPr>
      <w:rPr>
        <w:rFonts w:ascii="Symbol" w:hAnsi="Symbol" w:hint="default"/>
      </w:rPr>
    </w:lvl>
    <w:lvl w:ilvl="7" w:tplc="2176EDA6">
      <w:start w:val="1"/>
      <w:numFmt w:val="bullet"/>
      <w:lvlText w:val="o"/>
      <w:lvlJc w:val="left"/>
      <w:pPr>
        <w:ind w:left="5760" w:hanging="360"/>
      </w:pPr>
      <w:rPr>
        <w:rFonts w:ascii="Courier New" w:hAnsi="Courier New" w:cs="Courier New" w:hint="default"/>
      </w:rPr>
    </w:lvl>
    <w:lvl w:ilvl="8" w:tplc="B71C2BEE">
      <w:start w:val="1"/>
      <w:numFmt w:val="bullet"/>
      <w:lvlText w:val=""/>
      <w:lvlJc w:val="left"/>
      <w:pPr>
        <w:ind w:left="6480" w:hanging="360"/>
      </w:pPr>
      <w:rPr>
        <w:rFonts w:ascii="Wingdings" w:hAnsi="Wingdings" w:hint="default"/>
      </w:rPr>
    </w:lvl>
  </w:abstractNum>
  <w:abstractNum w:abstractNumId="4" w15:restartNumberingAfterBreak="0">
    <w:nsid w:val="11784B38"/>
    <w:multiLevelType w:val="hybridMultilevel"/>
    <w:tmpl w:val="753264AC"/>
    <w:lvl w:ilvl="0" w:tplc="28662DD2">
      <w:start w:val="1"/>
      <w:numFmt w:val="bullet"/>
      <w:lvlText w:val=""/>
      <w:lvlJc w:val="left"/>
      <w:pPr>
        <w:ind w:left="720" w:hanging="360"/>
      </w:pPr>
      <w:rPr>
        <w:rFonts w:ascii="Symbol" w:hAnsi="Symbol" w:hint="default"/>
      </w:rPr>
    </w:lvl>
    <w:lvl w:ilvl="1" w:tplc="536A7572">
      <w:start w:val="1"/>
      <w:numFmt w:val="bullet"/>
      <w:lvlText w:val="o"/>
      <w:lvlJc w:val="left"/>
      <w:pPr>
        <w:ind w:left="1440" w:hanging="360"/>
      </w:pPr>
      <w:rPr>
        <w:rFonts w:ascii="Courier New" w:hAnsi="Courier New" w:cs="Courier New" w:hint="default"/>
      </w:rPr>
    </w:lvl>
    <w:lvl w:ilvl="2" w:tplc="2228A9AE" w:tentative="1">
      <w:start w:val="1"/>
      <w:numFmt w:val="bullet"/>
      <w:lvlText w:val=""/>
      <w:lvlJc w:val="left"/>
      <w:pPr>
        <w:ind w:left="2160" w:hanging="360"/>
      </w:pPr>
      <w:rPr>
        <w:rFonts w:ascii="Wingdings" w:hAnsi="Wingdings" w:hint="default"/>
      </w:rPr>
    </w:lvl>
    <w:lvl w:ilvl="3" w:tplc="E948FCBE" w:tentative="1">
      <w:start w:val="1"/>
      <w:numFmt w:val="bullet"/>
      <w:lvlText w:val=""/>
      <w:lvlJc w:val="left"/>
      <w:pPr>
        <w:ind w:left="2880" w:hanging="360"/>
      </w:pPr>
      <w:rPr>
        <w:rFonts w:ascii="Symbol" w:hAnsi="Symbol" w:hint="default"/>
      </w:rPr>
    </w:lvl>
    <w:lvl w:ilvl="4" w:tplc="BE16D29E" w:tentative="1">
      <w:start w:val="1"/>
      <w:numFmt w:val="bullet"/>
      <w:lvlText w:val="o"/>
      <w:lvlJc w:val="left"/>
      <w:pPr>
        <w:ind w:left="3600" w:hanging="360"/>
      </w:pPr>
      <w:rPr>
        <w:rFonts w:ascii="Courier New" w:hAnsi="Courier New" w:cs="Courier New" w:hint="default"/>
      </w:rPr>
    </w:lvl>
    <w:lvl w:ilvl="5" w:tplc="A67C9592" w:tentative="1">
      <w:start w:val="1"/>
      <w:numFmt w:val="bullet"/>
      <w:lvlText w:val=""/>
      <w:lvlJc w:val="left"/>
      <w:pPr>
        <w:ind w:left="4320" w:hanging="360"/>
      </w:pPr>
      <w:rPr>
        <w:rFonts w:ascii="Wingdings" w:hAnsi="Wingdings" w:hint="default"/>
      </w:rPr>
    </w:lvl>
    <w:lvl w:ilvl="6" w:tplc="6BF4F222" w:tentative="1">
      <w:start w:val="1"/>
      <w:numFmt w:val="bullet"/>
      <w:lvlText w:val=""/>
      <w:lvlJc w:val="left"/>
      <w:pPr>
        <w:ind w:left="5040" w:hanging="360"/>
      </w:pPr>
      <w:rPr>
        <w:rFonts w:ascii="Symbol" w:hAnsi="Symbol" w:hint="default"/>
      </w:rPr>
    </w:lvl>
    <w:lvl w:ilvl="7" w:tplc="A91ABDA6" w:tentative="1">
      <w:start w:val="1"/>
      <w:numFmt w:val="bullet"/>
      <w:lvlText w:val="o"/>
      <w:lvlJc w:val="left"/>
      <w:pPr>
        <w:ind w:left="5760" w:hanging="360"/>
      </w:pPr>
      <w:rPr>
        <w:rFonts w:ascii="Courier New" w:hAnsi="Courier New" w:cs="Courier New" w:hint="default"/>
      </w:rPr>
    </w:lvl>
    <w:lvl w:ilvl="8" w:tplc="1E56233E" w:tentative="1">
      <w:start w:val="1"/>
      <w:numFmt w:val="bullet"/>
      <w:lvlText w:val=""/>
      <w:lvlJc w:val="left"/>
      <w:pPr>
        <w:ind w:left="6480" w:hanging="360"/>
      </w:pPr>
      <w:rPr>
        <w:rFonts w:ascii="Wingdings" w:hAnsi="Wingdings" w:hint="default"/>
      </w:rPr>
    </w:lvl>
  </w:abstractNum>
  <w:abstractNum w:abstractNumId="5" w15:restartNumberingAfterBreak="0">
    <w:nsid w:val="2D682B4B"/>
    <w:multiLevelType w:val="hybridMultilevel"/>
    <w:tmpl w:val="27D0AF2A"/>
    <w:lvl w:ilvl="0" w:tplc="0C48885C">
      <w:start w:val="1"/>
      <w:numFmt w:val="bullet"/>
      <w:lvlText w:val=""/>
      <w:lvlJc w:val="left"/>
      <w:pPr>
        <w:ind w:left="990" w:hanging="360"/>
      </w:pPr>
      <w:rPr>
        <w:rFonts w:ascii="Symbol" w:hAnsi="Symbol" w:hint="default"/>
      </w:rPr>
    </w:lvl>
    <w:lvl w:ilvl="1" w:tplc="9D8A45C6" w:tentative="1">
      <w:start w:val="1"/>
      <w:numFmt w:val="bullet"/>
      <w:lvlText w:val="o"/>
      <w:lvlJc w:val="left"/>
      <w:pPr>
        <w:ind w:left="1710" w:hanging="360"/>
      </w:pPr>
      <w:rPr>
        <w:rFonts w:ascii="Courier New" w:hAnsi="Courier New" w:cs="Courier New" w:hint="default"/>
      </w:rPr>
    </w:lvl>
    <w:lvl w:ilvl="2" w:tplc="29D89A2A" w:tentative="1">
      <w:start w:val="1"/>
      <w:numFmt w:val="bullet"/>
      <w:lvlText w:val=""/>
      <w:lvlJc w:val="left"/>
      <w:pPr>
        <w:ind w:left="2430" w:hanging="360"/>
      </w:pPr>
      <w:rPr>
        <w:rFonts w:ascii="Wingdings" w:hAnsi="Wingdings" w:hint="default"/>
      </w:rPr>
    </w:lvl>
    <w:lvl w:ilvl="3" w:tplc="A6DE1D44" w:tentative="1">
      <w:start w:val="1"/>
      <w:numFmt w:val="bullet"/>
      <w:lvlText w:val=""/>
      <w:lvlJc w:val="left"/>
      <w:pPr>
        <w:ind w:left="3150" w:hanging="360"/>
      </w:pPr>
      <w:rPr>
        <w:rFonts w:ascii="Symbol" w:hAnsi="Symbol" w:hint="default"/>
      </w:rPr>
    </w:lvl>
    <w:lvl w:ilvl="4" w:tplc="0A9EA76E" w:tentative="1">
      <w:start w:val="1"/>
      <w:numFmt w:val="bullet"/>
      <w:lvlText w:val="o"/>
      <w:lvlJc w:val="left"/>
      <w:pPr>
        <w:ind w:left="3870" w:hanging="360"/>
      </w:pPr>
      <w:rPr>
        <w:rFonts w:ascii="Courier New" w:hAnsi="Courier New" w:cs="Courier New" w:hint="default"/>
      </w:rPr>
    </w:lvl>
    <w:lvl w:ilvl="5" w:tplc="B21C4820" w:tentative="1">
      <w:start w:val="1"/>
      <w:numFmt w:val="bullet"/>
      <w:lvlText w:val=""/>
      <w:lvlJc w:val="left"/>
      <w:pPr>
        <w:ind w:left="4590" w:hanging="360"/>
      </w:pPr>
      <w:rPr>
        <w:rFonts w:ascii="Wingdings" w:hAnsi="Wingdings" w:hint="default"/>
      </w:rPr>
    </w:lvl>
    <w:lvl w:ilvl="6" w:tplc="6A46657C" w:tentative="1">
      <w:start w:val="1"/>
      <w:numFmt w:val="bullet"/>
      <w:lvlText w:val=""/>
      <w:lvlJc w:val="left"/>
      <w:pPr>
        <w:ind w:left="5310" w:hanging="360"/>
      </w:pPr>
      <w:rPr>
        <w:rFonts w:ascii="Symbol" w:hAnsi="Symbol" w:hint="default"/>
      </w:rPr>
    </w:lvl>
    <w:lvl w:ilvl="7" w:tplc="B49695C6" w:tentative="1">
      <w:start w:val="1"/>
      <w:numFmt w:val="bullet"/>
      <w:lvlText w:val="o"/>
      <w:lvlJc w:val="left"/>
      <w:pPr>
        <w:ind w:left="6030" w:hanging="360"/>
      </w:pPr>
      <w:rPr>
        <w:rFonts w:ascii="Courier New" w:hAnsi="Courier New" w:cs="Courier New" w:hint="default"/>
      </w:rPr>
    </w:lvl>
    <w:lvl w:ilvl="8" w:tplc="624A04B4" w:tentative="1">
      <w:start w:val="1"/>
      <w:numFmt w:val="bullet"/>
      <w:lvlText w:val=""/>
      <w:lvlJc w:val="left"/>
      <w:pPr>
        <w:ind w:left="6750" w:hanging="360"/>
      </w:pPr>
      <w:rPr>
        <w:rFonts w:ascii="Wingdings" w:hAnsi="Wingdings" w:hint="default"/>
      </w:rPr>
    </w:lvl>
  </w:abstractNum>
  <w:abstractNum w:abstractNumId="6" w15:restartNumberingAfterBreak="0">
    <w:nsid w:val="3023766B"/>
    <w:multiLevelType w:val="hybridMultilevel"/>
    <w:tmpl w:val="B11615F6"/>
    <w:lvl w:ilvl="0" w:tplc="3A180528">
      <w:start w:val="1"/>
      <w:numFmt w:val="bullet"/>
      <w:lvlText w:val=""/>
      <w:lvlJc w:val="left"/>
      <w:pPr>
        <w:ind w:left="927" w:hanging="360"/>
      </w:pPr>
      <w:rPr>
        <w:rFonts w:ascii="Symbol" w:hAnsi="Symbol" w:hint="default"/>
      </w:rPr>
    </w:lvl>
    <w:lvl w:ilvl="1" w:tplc="3426E5C6">
      <w:start w:val="1"/>
      <w:numFmt w:val="bullet"/>
      <w:lvlText w:val="o"/>
      <w:lvlJc w:val="left"/>
      <w:pPr>
        <w:ind w:left="1647" w:hanging="360"/>
      </w:pPr>
      <w:rPr>
        <w:rFonts w:ascii="Courier New" w:hAnsi="Courier New" w:cs="Courier New" w:hint="default"/>
      </w:rPr>
    </w:lvl>
    <w:lvl w:ilvl="2" w:tplc="5C488BAA" w:tentative="1">
      <w:start w:val="1"/>
      <w:numFmt w:val="bullet"/>
      <w:lvlText w:val=""/>
      <w:lvlJc w:val="left"/>
      <w:pPr>
        <w:ind w:left="2367" w:hanging="360"/>
      </w:pPr>
      <w:rPr>
        <w:rFonts w:ascii="Wingdings" w:hAnsi="Wingdings" w:hint="default"/>
      </w:rPr>
    </w:lvl>
    <w:lvl w:ilvl="3" w:tplc="70026464" w:tentative="1">
      <w:start w:val="1"/>
      <w:numFmt w:val="bullet"/>
      <w:lvlText w:val=""/>
      <w:lvlJc w:val="left"/>
      <w:pPr>
        <w:ind w:left="3087" w:hanging="360"/>
      </w:pPr>
      <w:rPr>
        <w:rFonts w:ascii="Symbol" w:hAnsi="Symbol" w:hint="default"/>
      </w:rPr>
    </w:lvl>
    <w:lvl w:ilvl="4" w:tplc="D6D2ACD6" w:tentative="1">
      <w:start w:val="1"/>
      <w:numFmt w:val="bullet"/>
      <w:lvlText w:val="o"/>
      <w:lvlJc w:val="left"/>
      <w:pPr>
        <w:ind w:left="3807" w:hanging="360"/>
      </w:pPr>
      <w:rPr>
        <w:rFonts w:ascii="Courier New" w:hAnsi="Courier New" w:cs="Courier New" w:hint="default"/>
      </w:rPr>
    </w:lvl>
    <w:lvl w:ilvl="5" w:tplc="141CD828" w:tentative="1">
      <w:start w:val="1"/>
      <w:numFmt w:val="bullet"/>
      <w:lvlText w:val=""/>
      <w:lvlJc w:val="left"/>
      <w:pPr>
        <w:ind w:left="4527" w:hanging="360"/>
      </w:pPr>
      <w:rPr>
        <w:rFonts w:ascii="Wingdings" w:hAnsi="Wingdings" w:hint="default"/>
      </w:rPr>
    </w:lvl>
    <w:lvl w:ilvl="6" w:tplc="32DEBBF4" w:tentative="1">
      <w:start w:val="1"/>
      <w:numFmt w:val="bullet"/>
      <w:lvlText w:val=""/>
      <w:lvlJc w:val="left"/>
      <w:pPr>
        <w:ind w:left="5247" w:hanging="360"/>
      </w:pPr>
      <w:rPr>
        <w:rFonts w:ascii="Symbol" w:hAnsi="Symbol" w:hint="default"/>
      </w:rPr>
    </w:lvl>
    <w:lvl w:ilvl="7" w:tplc="F2508072" w:tentative="1">
      <w:start w:val="1"/>
      <w:numFmt w:val="bullet"/>
      <w:lvlText w:val="o"/>
      <w:lvlJc w:val="left"/>
      <w:pPr>
        <w:ind w:left="5967" w:hanging="360"/>
      </w:pPr>
      <w:rPr>
        <w:rFonts w:ascii="Courier New" w:hAnsi="Courier New" w:cs="Courier New" w:hint="default"/>
      </w:rPr>
    </w:lvl>
    <w:lvl w:ilvl="8" w:tplc="FA844B5C" w:tentative="1">
      <w:start w:val="1"/>
      <w:numFmt w:val="bullet"/>
      <w:lvlText w:val=""/>
      <w:lvlJc w:val="left"/>
      <w:pPr>
        <w:ind w:left="6687" w:hanging="360"/>
      </w:pPr>
      <w:rPr>
        <w:rFonts w:ascii="Wingdings" w:hAnsi="Wingdings" w:hint="default"/>
      </w:rPr>
    </w:lvl>
  </w:abstractNum>
  <w:abstractNum w:abstractNumId="7" w15:restartNumberingAfterBreak="0">
    <w:nsid w:val="36A347DB"/>
    <w:multiLevelType w:val="hybridMultilevel"/>
    <w:tmpl w:val="A5AC2A82"/>
    <w:lvl w:ilvl="0" w:tplc="D2827BA8">
      <w:start w:val="1"/>
      <w:numFmt w:val="bullet"/>
      <w:lvlText w:val=""/>
      <w:lvlJc w:val="left"/>
      <w:pPr>
        <w:ind w:left="720" w:hanging="360"/>
      </w:pPr>
      <w:rPr>
        <w:rFonts w:ascii="Symbol" w:hAnsi="Symbol" w:hint="default"/>
      </w:rPr>
    </w:lvl>
    <w:lvl w:ilvl="1" w:tplc="46823AFC">
      <w:start w:val="1"/>
      <w:numFmt w:val="bullet"/>
      <w:lvlText w:val="o"/>
      <w:lvlJc w:val="left"/>
      <w:pPr>
        <w:ind w:left="1440" w:hanging="360"/>
      </w:pPr>
      <w:rPr>
        <w:rFonts w:ascii="Courier New" w:hAnsi="Courier New" w:cs="Courier New" w:hint="default"/>
      </w:rPr>
    </w:lvl>
    <w:lvl w:ilvl="2" w:tplc="6542ED7C">
      <w:start w:val="1"/>
      <w:numFmt w:val="bullet"/>
      <w:lvlText w:val=""/>
      <w:lvlJc w:val="left"/>
      <w:pPr>
        <w:ind w:left="2160" w:hanging="360"/>
      </w:pPr>
      <w:rPr>
        <w:rFonts w:ascii="Wingdings" w:hAnsi="Wingdings" w:hint="default"/>
      </w:rPr>
    </w:lvl>
    <w:lvl w:ilvl="3" w:tplc="64743E30">
      <w:start w:val="1"/>
      <w:numFmt w:val="bullet"/>
      <w:lvlText w:val=""/>
      <w:lvlJc w:val="left"/>
      <w:pPr>
        <w:ind w:left="2880" w:hanging="360"/>
      </w:pPr>
      <w:rPr>
        <w:rFonts w:ascii="Symbol" w:hAnsi="Symbol" w:hint="default"/>
      </w:rPr>
    </w:lvl>
    <w:lvl w:ilvl="4" w:tplc="13CAB212">
      <w:start w:val="1"/>
      <w:numFmt w:val="bullet"/>
      <w:lvlText w:val="o"/>
      <w:lvlJc w:val="left"/>
      <w:pPr>
        <w:ind w:left="3600" w:hanging="360"/>
      </w:pPr>
      <w:rPr>
        <w:rFonts w:ascii="Courier New" w:hAnsi="Courier New" w:cs="Courier New" w:hint="default"/>
      </w:rPr>
    </w:lvl>
    <w:lvl w:ilvl="5" w:tplc="F0908366">
      <w:start w:val="1"/>
      <w:numFmt w:val="bullet"/>
      <w:lvlText w:val=""/>
      <w:lvlJc w:val="left"/>
      <w:pPr>
        <w:ind w:left="4320" w:hanging="360"/>
      </w:pPr>
      <w:rPr>
        <w:rFonts w:ascii="Wingdings" w:hAnsi="Wingdings" w:hint="default"/>
      </w:rPr>
    </w:lvl>
    <w:lvl w:ilvl="6" w:tplc="75547D34">
      <w:start w:val="1"/>
      <w:numFmt w:val="bullet"/>
      <w:lvlText w:val=""/>
      <w:lvlJc w:val="left"/>
      <w:pPr>
        <w:ind w:left="5040" w:hanging="360"/>
      </w:pPr>
      <w:rPr>
        <w:rFonts w:ascii="Symbol" w:hAnsi="Symbol" w:hint="default"/>
      </w:rPr>
    </w:lvl>
    <w:lvl w:ilvl="7" w:tplc="A106F648">
      <w:start w:val="1"/>
      <w:numFmt w:val="bullet"/>
      <w:lvlText w:val="o"/>
      <w:lvlJc w:val="left"/>
      <w:pPr>
        <w:ind w:left="5760" w:hanging="360"/>
      </w:pPr>
      <w:rPr>
        <w:rFonts w:ascii="Courier New" w:hAnsi="Courier New" w:cs="Courier New" w:hint="default"/>
      </w:rPr>
    </w:lvl>
    <w:lvl w:ilvl="8" w:tplc="D9BEE114">
      <w:start w:val="1"/>
      <w:numFmt w:val="bullet"/>
      <w:lvlText w:val=""/>
      <w:lvlJc w:val="left"/>
      <w:pPr>
        <w:ind w:left="6480" w:hanging="360"/>
      </w:pPr>
      <w:rPr>
        <w:rFonts w:ascii="Wingdings" w:hAnsi="Wingdings" w:hint="default"/>
      </w:rPr>
    </w:lvl>
  </w:abstractNum>
  <w:abstractNum w:abstractNumId="8" w15:restartNumberingAfterBreak="0">
    <w:nsid w:val="38846732"/>
    <w:multiLevelType w:val="hybridMultilevel"/>
    <w:tmpl w:val="6E9A79EC"/>
    <w:lvl w:ilvl="0" w:tplc="D60ACED2">
      <w:start w:val="1"/>
      <w:numFmt w:val="bullet"/>
      <w:lvlText w:val=""/>
      <w:lvlJc w:val="left"/>
      <w:pPr>
        <w:ind w:left="720" w:hanging="360"/>
      </w:pPr>
      <w:rPr>
        <w:rFonts w:ascii="Symbol" w:hAnsi="Symbol" w:hint="default"/>
      </w:rPr>
    </w:lvl>
    <w:lvl w:ilvl="1" w:tplc="C80C1A9A" w:tentative="1">
      <w:start w:val="1"/>
      <w:numFmt w:val="bullet"/>
      <w:lvlText w:val="o"/>
      <w:lvlJc w:val="left"/>
      <w:pPr>
        <w:ind w:left="1440" w:hanging="360"/>
      </w:pPr>
      <w:rPr>
        <w:rFonts w:ascii="Courier New" w:hAnsi="Courier New" w:cs="Courier New" w:hint="default"/>
      </w:rPr>
    </w:lvl>
    <w:lvl w:ilvl="2" w:tplc="CCFA22B2" w:tentative="1">
      <w:start w:val="1"/>
      <w:numFmt w:val="bullet"/>
      <w:lvlText w:val=""/>
      <w:lvlJc w:val="left"/>
      <w:pPr>
        <w:ind w:left="2160" w:hanging="360"/>
      </w:pPr>
      <w:rPr>
        <w:rFonts w:ascii="Wingdings" w:hAnsi="Wingdings" w:hint="default"/>
      </w:rPr>
    </w:lvl>
    <w:lvl w:ilvl="3" w:tplc="587E6C14" w:tentative="1">
      <w:start w:val="1"/>
      <w:numFmt w:val="bullet"/>
      <w:lvlText w:val=""/>
      <w:lvlJc w:val="left"/>
      <w:pPr>
        <w:ind w:left="2880" w:hanging="360"/>
      </w:pPr>
      <w:rPr>
        <w:rFonts w:ascii="Symbol" w:hAnsi="Symbol" w:hint="default"/>
      </w:rPr>
    </w:lvl>
    <w:lvl w:ilvl="4" w:tplc="A976BF48" w:tentative="1">
      <w:start w:val="1"/>
      <w:numFmt w:val="bullet"/>
      <w:lvlText w:val="o"/>
      <w:lvlJc w:val="left"/>
      <w:pPr>
        <w:ind w:left="3600" w:hanging="360"/>
      </w:pPr>
      <w:rPr>
        <w:rFonts w:ascii="Courier New" w:hAnsi="Courier New" w:cs="Courier New" w:hint="default"/>
      </w:rPr>
    </w:lvl>
    <w:lvl w:ilvl="5" w:tplc="A2BC7706" w:tentative="1">
      <w:start w:val="1"/>
      <w:numFmt w:val="bullet"/>
      <w:lvlText w:val=""/>
      <w:lvlJc w:val="left"/>
      <w:pPr>
        <w:ind w:left="4320" w:hanging="360"/>
      </w:pPr>
      <w:rPr>
        <w:rFonts w:ascii="Wingdings" w:hAnsi="Wingdings" w:hint="default"/>
      </w:rPr>
    </w:lvl>
    <w:lvl w:ilvl="6" w:tplc="971C9E08" w:tentative="1">
      <w:start w:val="1"/>
      <w:numFmt w:val="bullet"/>
      <w:lvlText w:val=""/>
      <w:lvlJc w:val="left"/>
      <w:pPr>
        <w:ind w:left="5040" w:hanging="360"/>
      </w:pPr>
      <w:rPr>
        <w:rFonts w:ascii="Symbol" w:hAnsi="Symbol" w:hint="default"/>
      </w:rPr>
    </w:lvl>
    <w:lvl w:ilvl="7" w:tplc="2A4272E6" w:tentative="1">
      <w:start w:val="1"/>
      <w:numFmt w:val="bullet"/>
      <w:lvlText w:val="o"/>
      <w:lvlJc w:val="left"/>
      <w:pPr>
        <w:ind w:left="5760" w:hanging="360"/>
      </w:pPr>
      <w:rPr>
        <w:rFonts w:ascii="Courier New" w:hAnsi="Courier New" w:cs="Courier New" w:hint="default"/>
      </w:rPr>
    </w:lvl>
    <w:lvl w:ilvl="8" w:tplc="7590AAC4" w:tentative="1">
      <w:start w:val="1"/>
      <w:numFmt w:val="bullet"/>
      <w:lvlText w:val=""/>
      <w:lvlJc w:val="left"/>
      <w:pPr>
        <w:ind w:left="6480" w:hanging="360"/>
      </w:pPr>
      <w:rPr>
        <w:rFonts w:ascii="Wingdings" w:hAnsi="Wingdings" w:hint="default"/>
      </w:rPr>
    </w:lvl>
  </w:abstractNum>
  <w:abstractNum w:abstractNumId="9" w15:restartNumberingAfterBreak="0">
    <w:nsid w:val="3B0324D4"/>
    <w:multiLevelType w:val="hybridMultilevel"/>
    <w:tmpl w:val="0CE2B5E6"/>
    <w:lvl w:ilvl="0" w:tplc="DF9843C2">
      <w:start w:val="1"/>
      <w:numFmt w:val="bullet"/>
      <w:lvlText w:val=""/>
      <w:lvlJc w:val="left"/>
      <w:pPr>
        <w:ind w:left="720" w:hanging="360"/>
      </w:pPr>
      <w:rPr>
        <w:rFonts w:ascii="Symbol" w:hAnsi="Symbol" w:hint="default"/>
        <w:color w:val="7FC444"/>
      </w:rPr>
    </w:lvl>
    <w:lvl w:ilvl="1" w:tplc="EE4A305A" w:tentative="1">
      <w:start w:val="1"/>
      <w:numFmt w:val="bullet"/>
      <w:lvlText w:val="o"/>
      <w:lvlJc w:val="left"/>
      <w:pPr>
        <w:ind w:left="1800" w:hanging="360"/>
      </w:pPr>
      <w:rPr>
        <w:rFonts w:ascii="Courier New" w:hAnsi="Courier New" w:cs="Courier New" w:hint="default"/>
      </w:rPr>
    </w:lvl>
    <w:lvl w:ilvl="2" w:tplc="35F45C0E" w:tentative="1">
      <w:start w:val="1"/>
      <w:numFmt w:val="bullet"/>
      <w:lvlText w:val=""/>
      <w:lvlJc w:val="left"/>
      <w:pPr>
        <w:ind w:left="2520" w:hanging="360"/>
      </w:pPr>
      <w:rPr>
        <w:rFonts w:ascii="Wingdings" w:hAnsi="Wingdings" w:hint="default"/>
      </w:rPr>
    </w:lvl>
    <w:lvl w:ilvl="3" w:tplc="E758B508" w:tentative="1">
      <w:start w:val="1"/>
      <w:numFmt w:val="bullet"/>
      <w:lvlText w:val=""/>
      <w:lvlJc w:val="left"/>
      <w:pPr>
        <w:ind w:left="3240" w:hanging="360"/>
      </w:pPr>
      <w:rPr>
        <w:rFonts w:ascii="Symbol" w:hAnsi="Symbol" w:hint="default"/>
      </w:rPr>
    </w:lvl>
    <w:lvl w:ilvl="4" w:tplc="6682E6F8" w:tentative="1">
      <w:start w:val="1"/>
      <w:numFmt w:val="bullet"/>
      <w:lvlText w:val="o"/>
      <w:lvlJc w:val="left"/>
      <w:pPr>
        <w:ind w:left="3960" w:hanging="360"/>
      </w:pPr>
      <w:rPr>
        <w:rFonts w:ascii="Courier New" w:hAnsi="Courier New" w:cs="Courier New" w:hint="default"/>
      </w:rPr>
    </w:lvl>
    <w:lvl w:ilvl="5" w:tplc="439AF6AE" w:tentative="1">
      <w:start w:val="1"/>
      <w:numFmt w:val="bullet"/>
      <w:lvlText w:val=""/>
      <w:lvlJc w:val="left"/>
      <w:pPr>
        <w:ind w:left="4680" w:hanging="360"/>
      </w:pPr>
      <w:rPr>
        <w:rFonts w:ascii="Wingdings" w:hAnsi="Wingdings" w:hint="default"/>
      </w:rPr>
    </w:lvl>
    <w:lvl w:ilvl="6" w:tplc="0F56AA1E" w:tentative="1">
      <w:start w:val="1"/>
      <w:numFmt w:val="bullet"/>
      <w:lvlText w:val=""/>
      <w:lvlJc w:val="left"/>
      <w:pPr>
        <w:ind w:left="5400" w:hanging="360"/>
      </w:pPr>
      <w:rPr>
        <w:rFonts w:ascii="Symbol" w:hAnsi="Symbol" w:hint="default"/>
      </w:rPr>
    </w:lvl>
    <w:lvl w:ilvl="7" w:tplc="ABF68AF0" w:tentative="1">
      <w:start w:val="1"/>
      <w:numFmt w:val="bullet"/>
      <w:lvlText w:val="o"/>
      <w:lvlJc w:val="left"/>
      <w:pPr>
        <w:ind w:left="6120" w:hanging="360"/>
      </w:pPr>
      <w:rPr>
        <w:rFonts w:ascii="Courier New" w:hAnsi="Courier New" w:cs="Courier New" w:hint="default"/>
      </w:rPr>
    </w:lvl>
    <w:lvl w:ilvl="8" w:tplc="AD4A9EFA" w:tentative="1">
      <w:start w:val="1"/>
      <w:numFmt w:val="bullet"/>
      <w:lvlText w:val=""/>
      <w:lvlJc w:val="left"/>
      <w:pPr>
        <w:ind w:left="6840" w:hanging="360"/>
      </w:pPr>
      <w:rPr>
        <w:rFonts w:ascii="Wingdings" w:hAnsi="Wingdings" w:hint="default"/>
      </w:rPr>
    </w:lvl>
  </w:abstractNum>
  <w:abstractNum w:abstractNumId="10" w15:restartNumberingAfterBreak="0">
    <w:nsid w:val="3DC32913"/>
    <w:multiLevelType w:val="hybridMultilevel"/>
    <w:tmpl w:val="63E003BA"/>
    <w:lvl w:ilvl="0" w:tplc="7C10F8DA">
      <w:start w:val="1"/>
      <w:numFmt w:val="bullet"/>
      <w:lvlText w:val=""/>
      <w:lvlJc w:val="left"/>
      <w:pPr>
        <w:ind w:left="720" w:hanging="360"/>
      </w:pPr>
      <w:rPr>
        <w:rFonts w:ascii="Symbol" w:hAnsi="Symbol" w:hint="default"/>
      </w:rPr>
    </w:lvl>
    <w:lvl w:ilvl="1" w:tplc="601A2AA0">
      <w:start w:val="1"/>
      <w:numFmt w:val="bullet"/>
      <w:lvlText w:val="o"/>
      <w:lvlJc w:val="left"/>
      <w:pPr>
        <w:ind w:left="1440" w:hanging="360"/>
      </w:pPr>
      <w:rPr>
        <w:rFonts w:ascii="Courier New" w:hAnsi="Courier New" w:cs="Courier New" w:hint="default"/>
      </w:rPr>
    </w:lvl>
    <w:lvl w:ilvl="2" w:tplc="B9B283BA">
      <w:start w:val="1"/>
      <w:numFmt w:val="bullet"/>
      <w:lvlText w:val=""/>
      <w:lvlJc w:val="left"/>
      <w:pPr>
        <w:ind w:left="2160" w:hanging="360"/>
      </w:pPr>
      <w:rPr>
        <w:rFonts w:ascii="Wingdings" w:hAnsi="Wingdings" w:hint="default"/>
      </w:rPr>
    </w:lvl>
    <w:lvl w:ilvl="3" w:tplc="DED883D2">
      <w:start w:val="1"/>
      <w:numFmt w:val="bullet"/>
      <w:lvlText w:val=""/>
      <w:lvlJc w:val="left"/>
      <w:pPr>
        <w:ind w:left="2880" w:hanging="360"/>
      </w:pPr>
      <w:rPr>
        <w:rFonts w:ascii="Symbol" w:hAnsi="Symbol" w:hint="default"/>
      </w:rPr>
    </w:lvl>
    <w:lvl w:ilvl="4" w:tplc="A522A16E">
      <w:start w:val="1"/>
      <w:numFmt w:val="bullet"/>
      <w:lvlText w:val="o"/>
      <w:lvlJc w:val="left"/>
      <w:pPr>
        <w:ind w:left="3600" w:hanging="360"/>
      </w:pPr>
      <w:rPr>
        <w:rFonts w:ascii="Courier New" w:hAnsi="Courier New" w:cs="Courier New" w:hint="default"/>
      </w:rPr>
    </w:lvl>
    <w:lvl w:ilvl="5" w:tplc="A8BE072A">
      <w:start w:val="1"/>
      <w:numFmt w:val="bullet"/>
      <w:lvlText w:val=""/>
      <w:lvlJc w:val="left"/>
      <w:pPr>
        <w:ind w:left="4320" w:hanging="360"/>
      </w:pPr>
      <w:rPr>
        <w:rFonts w:ascii="Wingdings" w:hAnsi="Wingdings" w:hint="default"/>
      </w:rPr>
    </w:lvl>
    <w:lvl w:ilvl="6" w:tplc="2DC087D6">
      <w:start w:val="1"/>
      <w:numFmt w:val="bullet"/>
      <w:lvlText w:val=""/>
      <w:lvlJc w:val="left"/>
      <w:pPr>
        <w:ind w:left="5040" w:hanging="360"/>
      </w:pPr>
      <w:rPr>
        <w:rFonts w:ascii="Symbol" w:hAnsi="Symbol" w:hint="default"/>
      </w:rPr>
    </w:lvl>
    <w:lvl w:ilvl="7" w:tplc="B77C8988">
      <w:start w:val="1"/>
      <w:numFmt w:val="bullet"/>
      <w:lvlText w:val="o"/>
      <w:lvlJc w:val="left"/>
      <w:pPr>
        <w:ind w:left="5760" w:hanging="360"/>
      </w:pPr>
      <w:rPr>
        <w:rFonts w:ascii="Courier New" w:hAnsi="Courier New" w:cs="Courier New" w:hint="default"/>
      </w:rPr>
    </w:lvl>
    <w:lvl w:ilvl="8" w:tplc="C22CCDA8">
      <w:start w:val="1"/>
      <w:numFmt w:val="bullet"/>
      <w:lvlText w:val=""/>
      <w:lvlJc w:val="left"/>
      <w:pPr>
        <w:ind w:left="6480" w:hanging="360"/>
      </w:pPr>
      <w:rPr>
        <w:rFonts w:ascii="Wingdings" w:hAnsi="Wingdings" w:hint="default"/>
      </w:rPr>
    </w:lvl>
  </w:abstractNum>
  <w:abstractNum w:abstractNumId="11" w15:restartNumberingAfterBreak="0">
    <w:nsid w:val="414772D9"/>
    <w:multiLevelType w:val="hybridMultilevel"/>
    <w:tmpl w:val="6570FD86"/>
    <w:lvl w:ilvl="0" w:tplc="0AAE0816">
      <w:start w:val="1"/>
      <w:numFmt w:val="bullet"/>
      <w:lvlText w:val=""/>
      <w:lvlJc w:val="left"/>
      <w:pPr>
        <w:ind w:left="720" w:hanging="360"/>
      </w:pPr>
      <w:rPr>
        <w:rFonts w:ascii="Symbol" w:hAnsi="Symbol" w:hint="default"/>
      </w:rPr>
    </w:lvl>
    <w:lvl w:ilvl="1" w:tplc="AABA4660" w:tentative="1">
      <w:start w:val="1"/>
      <w:numFmt w:val="bullet"/>
      <w:lvlText w:val="o"/>
      <w:lvlJc w:val="left"/>
      <w:pPr>
        <w:ind w:left="1440" w:hanging="360"/>
      </w:pPr>
      <w:rPr>
        <w:rFonts w:ascii="Courier New" w:hAnsi="Courier New" w:cs="Courier New" w:hint="default"/>
      </w:rPr>
    </w:lvl>
    <w:lvl w:ilvl="2" w:tplc="640CA648" w:tentative="1">
      <w:start w:val="1"/>
      <w:numFmt w:val="bullet"/>
      <w:lvlText w:val=""/>
      <w:lvlJc w:val="left"/>
      <w:pPr>
        <w:ind w:left="2160" w:hanging="360"/>
      </w:pPr>
      <w:rPr>
        <w:rFonts w:ascii="Wingdings" w:hAnsi="Wingdings" w:hint="default"/>
      </w:rPr>
    </w:lvl>
    <w:lvl w:ilvl="3" w:tplc="9DA8B596" w:tentative="1">
      <w:start w:val="1"/>
      <w:numFmt w:val="bullet"/>
      <w:lvlText w:val=""/>
      <w:lvlJc w:val="left"/>
      <w:pPr>
        <w:ind w:left="2880" w:hanging="360"/>
      </w:pPr>
      <w:rPr>
        <w:rFonts w:ascii="Symbol" w:hAnsi="Symbol" w:hint="default"/>
      </w:rPr>
    </w:lvl>
    <w:lvl w:ilvl="4" w:tplc="DE867574" w:tentative="1">
      <w:start w:val="1"/>
      <w:numFmt w:val="bullet"/>
      <w:lvlText w:val="o"/>
      <w:lvlJc w:val="left"/>
      <w:pPr>
        <w:ind w:left="3600" w:hanging="360"/>
      </w:pPr>
      <w:rPr>
        <w:rFonts w:ascii="Courier New" w:hAnsi="Courier New" w:cs="Courier New" w:hint="default"/>
      </w:rPr>
    </w:lvl>
    <w:lvl w:ilvl="5" w:tplc="4566D4A0" w:tentative="1">
      <w:start w:val="1"/>
      <w:numFmt w:val="bullet"/>
      <w:lvlText w:val=""/>
      <w:lvlJc w:val="left"/>
      <w:pPr>
        <w:ind w:left="4320" w:hanging="360"/>
      </w:pPr>
      <w:rPr>
        <w:rFonts w:ascii="Wingdings" w:hAnsi="Wingdings" w:hint="default"/>
      </w:rPr>
    </w:lvl>
    <w:lvl w:ilvl="6" w:tplc="BA3E8D60" w:tentative="1">
      <w:start w:val="1"/>
      <w:numFmt w:val="bullet"/>
      <w:lvlText w:val=""/>
      <w:lvlJc w:val="left"/>
      <w:pPr>
        <w:ind w:left="5040" w:hanging="360"/>
      </w:pPr>
      <w:rPr>
        <w:rFonts w:ascii="Symbol" w:hAnsi="Symbol" w:hint="default"/>
      </w:rPr>
    </w:lvl>
    <w:lvl w:ilvl="7" w:tplc="15525190" w:tentative="1">
      <w:start w:val="1"/>
      <w:numFmt w:val="bullet"/>
      <w:lvlText w:val="o"/>
      <w:lvlJc w:val="left"/>
      <w:pPr>
        <w:ind w:left="5760" w:hanging="360"/>
      </w:pPr>
      <w:rPr>
        <w:rFonts w:ascii="Courier New" w:hAnsi="Courier New" w:cs="Courier New" w:hint="default"/>
      </w:rPr>
    </w:lvl>
    <w:lvl w:ilvl="8" w:tplc="7F64AF04" w:tentative="1">
      <w:start w:val="1"/>
      <w:numFmt w:val="bullet"/>
      <w:lvlText w:val=""/>
      <w:lvlJc w:val="left"/>
      <w:pPr>
        <w:ind w:left="6480" w:hanging="360"/>
      </w:pPr>
      <w:rPr>
        <w:rFonts w:ascii="Wingdings" w:hAnsi="Wingdings" w:hint="default"/>
      </w:rPr>
    </w:lvl>
  </w:abstractNum>
  <w:abstractNum w:abstractNumId="12" w15:restartNumberingAfterBreak="0">
    <w:nsid w:val="471D6D36"/>
    <w:multiLevelType w:val="hybridMultilevel"/>
    <w:tmpl w:val="91E69CBA"/>
    <w:lvl w:ilvl="0" w:tplc="296ED0B6">
      <w:start w:val="1"/>
      <w:numFmt w:val="bullet"/>
      <w:lvlText w:val=""/>
      <w:lvlJc w:val="left"/>
      <w:pPr>
        <w:ind w:left="927" w:hanging="360"/>
      </w:pPr>
      <w:rPr>
        <w:rFonts w:ascii="Symbol" w:hAnsi="Symbol" w:hint="default"/>
      </w:rPr>
    </w:lvl>
    <w:lvl w:ilvl="1" w:tplc="614C032C" w:tentative="1">
      <w:start w:val="1"/>
      <w:numFmt w:val="bullet"/>
      <w:lvlText w:val="o"/>
      <w:lvlJc w:val="left"/>
      <w:pPr>
        <w:ind w:left="1647" w:hanging="360"/>
      </w:pPr>
      <w:rPr>
        <w:rFonts w:ascii="Courier New" w:hAnsi="Courier New" w:cs="Courier New" w:hint="default"/>
      </w:rPr>
    </w:lvl>
    <w:lvl w:ilvl="2" w:tplc="F07C6BB0" w:tentative="1">
      <w:start w:val="1"/>
      <w:numFmt w:val="bullet"/>
      <w:lvlText w:val=""/>
      <w:lvlJc w:val="left"/>
      <w:pPr>
        <w:ind w:left="2367" w:hanging="360"/>
      </w:pPr>
      <w:rPr>
        <w:rFonts w:ascii="Wingdings" w:hAnsi="Wingdings" w:hint="default"/>
      </w:rPr>
    </w:lvl>
    <w:lvl w:ilvl="3" w:tplc="D3527956" w:tentative="1">
      <w:start w:val="1"/>
      <w:numFmt w:val="bullet"/>
      <w:lvlText w:val=""/>
      <w:lvlJc w:val="left"/>
      <w:pPr>
        <w:ind w:left="3087" w:hanging="360"/>
      </w:pPr>
      <w:rPr>
        <w:rFonts w:ascii="Symbol" w:hAnsi="Symbol" w:hint="default"/>
      </w:rPr>
    </w:lvl>
    <w:lvl w:ilvl="4" w:tplc="6A268FCE" w:tentative="1">
      <w:start w:val="1"/>
      <w:numFmt w:val="bullet"/>
      <w:lvlText w:val="o"/>
      <w:lvlJc w:val="left"/>
      <w:pPr>
        <w:ind w:left="3807" w:hanging="360"/>
      </w:pPr>
      <w:rPr>
        <w:rFonts w:ascii="Courier New" w:hAnsi="Courier New" w:cs="Courier New" w:hint="default"/>
      </w:rPr>
    </w:lvl>
    <w:lvl w:ilvl="5" w:tplc="5B80C484" w:tentative="1">
      <w:start w:val="1"/>
      <w:numFmt w:val="bullet"/>
      <w:lvlText w:val=""/>
      <w:lvlJc w:val="left"/>
      <w:pPr>
        <w:ind w:left="4527" w:hanging="360"/>
      </w:pPr>
      <w:rPr>
        <w:rFonts w:ascii="Wingdings" w:hAnsi="Wingdings" w:hint="default"/>
      </w:rPr>
    </w:lvl>
    <w:lvl w:ilvl="6" w:tplc="6F2C6C3A" w:tentative="1">
      <w:start w:val="1"/>
      <w:numFmt w:val="bullet"/>
      <w:lvlText w:val=""/>
      <w:lvlJc w:val="left"/>
      <w:pPr>
        <w:ind w:left="5247" w:hanging="360"/>
      </w:pPr>
      <w:rPr>
        <w:rFonts w:ascii="Symbol" w:hAnsi="Symbol" w:hint="default"/>
      </w:rPr>
    </w:lvl>
    <w:lvl w:ilvl="7" w:tplc="468CDDCA" w:tentative="1">
      <w:start w:val="1"/>
      <w:numFmt w:val="bullet"/>
      <w:lvlText w:val="o"/>
      <w:lvlJc w:val="left"/>
      <w:pPr>
        <w:ind w:left="5967" w:hanging="360"/>
      </w:pPr>
      <w:rPr>
        <w:rFonts w:ascii="Courier New" w:hAnsi="Courier New" w:cs="Courier New" w:hint="default"/>
      </w:rPr>
    </w:lvl>
    <w:lvl w:ilvl="8" w:tplc="42809434" w:tentative="1">
      <w:start w:val="1"/>
      <w:numFmt w:val="bullet"/>
      <w:lvlText w:val=""/>
      <w:lvlJc w:val="left"/>
      <w:pPr>
        <w:ind w:left="6687" w:hanging="360"/>
      </w:pPr>
      <w:rPr>
        <w:rFonts w:ascii="Wingdings" w:hAnsi="Wingdings" w:hint="default"/>
      </w:rPr>
    </w:lvl>
  </w:abstractNum>
  <w:abstractNum w:abstractNumId="13" w15:restartNumberingAfterBreak="0">
    <w:nsid w:val="53E70C68"/>
    <w:multiLevelType w:val="hybridMultilevel"/>
    <w:tmpl w:val="6614A10A"/>
    <w:lvl w:ilvl="0" w:tplc="BB206FD6">
      <w:start w:val="1"/>
      <w:numFmt w:val="bullet"/>
      <w:lvlText w:val=""/>
      <w:lvlJc w:val="left"/>
      <w:pPr>
        <w:ind w:left="720" w:hanging="360"/>
      </w:pPr>
      <w:rPr>
        <w:rFonts w:ascii="Symbol" w:hAnsi="Symbol" w:hint="default"/>
      </w:rPr>
    </w:lvl>
    <w:lvl w:ilvl="1" w:tplc="C36A4FFE">
      <w:start w:val="1"/>
      <w:numFmt w:val="bullet"/>
      <w:lvlText w:val="o"/>
      <w:lvlJc w:val="left"/>
      <w:pPr>
        <w:ind w:left="1440" w:hanging="360"/>
      </w:pPr>
      <w:rPr>
        <w:rFonts w:ascii="Courier New" w:hAnsi="Courier New" w:cs="Courier New" w:hint="default"/>
      </w:rPr>
    </w:lvl>
    <w:lvl w:ilvl="2" w:tplc="1DE40B78">
      <w:start w:val="1"/>
      <w:numFmt w:val="bullet"/>
      <w:lvlText w:val=""/>
      <w:lvlJc w:val="left"/>
      <w:pPr>
        <w:ind w:left="2160" w:hanging="360"/>
      </w:pPr>
      <w:rPr>
        <w:rFonts w:ascii="Wingdings" w:hAnsi="Wingdings" w:hint="default"/>
      </w:rPr>
    </w:lvl>
    <w:lvl w:ilvl="3" w:tplc="51C6A8D8">
      <w:start w:val="1"/>
      <w:numFmt w:val="bullet"/>
      <w:lvlText w:val=""/>
      <w:lvlJc w:val="left"/>
      <w:pPr>
        <w:ind w:left="2880" w:hanging="360"/>
      </w:pPr>
      <w:rPr>
        <w:rFonts w:ascii="Symbol" w:hAnsi="Symbol" w:hint="default"/>
      </w:rPr>
    </w:lvl>
    <w:lvl w:ilvl="4" w:tplc="0462A54A">
      <w:start w:val="1"/>
      <w:numFmt w:val="bullet"/>
      <w:lvlText w:val="o"/>
      <w:lvlJc w:val="left"/>
      <w:pPr>
        <w:ind w:left="3600" w:hanging="360"/>
      </w:pPr>
      <w:rPr>
        <w:rFonts w:ascii="Courier New" w:hAnsi="Courier New" w:cs="Courier New" w:hint="default"/>
      </w:rPr>
    </w:lvl>
    <w:lvl w:ilvl="5" w:tplc="9EC68F70">
      <w:start w:val="1"/>
      <w:numFmt w:val="bullet"/>
      <w:lvlText w:val=""/>
      <w:lvlJc w:val="left"/>
      <w:pPr>
        <w:ind w:left="4320" w:hanging="360"/>
      </w:pPr>
      <w:rPr>
        <w:rFonts w:ascii="Wingdings" w:hAnsi="Wingdings" w:hint="default"/>
      </w:rPr>
    </w:lvl>
    <w:lvl w:ilvl="6" w:tplc="342E1D48">
      <w:start w:val="1"/>
      <w:numFmt w:val="bullet"/>
      <w:lvlText w:val=""/>
      <w:lvlJc w:val="left"/>
      <w:pPr>
        <w:ind w:left="5040" w:hanging="360"/>
      </w:pPr>
      <w:rPr>
        <w:rFonts w:ascii="Symbol" w:hAnsi="Symbol" w:hint="default"/>
      </w:rPr>
    </w:lvl>
    <w:lvl w:ilvl="7" w:tplc="A96AD480">
      <w:start w:val="1"/>
      <w:numFmt w:val="bullet"/>
      <w:lvlText w:val="o"/>
      <w:lvlJc w:val="left"/>
      <w:pPr>
        <w:ind w:left="5760" w:hanging="360"/>
      </w:pPr>
      <w:rPr>
        <w:rFonts w:ascii="Courier New" w:hAnsi="Courier New" w:cs="Courier New" w:hint="default"/>
      </w:rPr>
    </w:lvl>
    <w:lvl w:ilvl="8" w:tplc="C588922C">
      <w:start w:val="1"/>
      <w:numFmt w:val="bullet"/>
      <w:lvlText w:val=""/>
      <w:lvlJc w:val="left"/>
      <w:pPr>
        <w:ind w:left="6480" w:hanging="360"/>
      </w:pPr>
      <w:rPr>
        <w:rFonts w:ascii="Wingdings" w:hAnsi="Wingdings" w:hint="default"/>
      </w:rPr>
    </w:lvl>
  </w:abstractNum>
  <w:abstractNum w:abstractNumId="14" w15:restartNumberingAfterBreak="0">
    <w:nsid w:val="53EC42E2"/>
    <w:multiLevelType w:val="hybridMultilevel"/>
    <w:tmpl w:val="37ECB20A"/>
    <w:lvl w:ilvl="0" w:tplc="EEC23042">
      <w:start w:val="1"/>
      <w:numFmt w:val="bullet"/>
      <w:lvlText w:val=""/>
      <w:lvlJc w:val="left"/>
      <w:pPr>
        <w:ind w:left="720" w:hanging="360"/>
      </w:pPr>
      <w:rPr>
        <w:rFonts w:ascii="Symbol" w:hAnsi="Symbol" w:hint="default"/>
        <w:color w:val="auto"/>
      </w:rPr>
    </w:lvl>
    <w:lvl w:ilvl="1" w:tplc="C9880450" w:tentative="1">
      <w:start w:val="1"/>
      <w:numFmt w:val="bullet"/>
      <w:lvlText w:val="o"/>
      <w:lvlJc w:val="left"/>
      <w:pPr>
        <w:ind w:left="1440" w:hanging="360"/>
      </w:pPr>
      <w:rPr>
        <w:rFonts w:ascii="Courier New" w:hAnsi="Courier New" w:cs="Courier New" w:hint="default"/>
      </w:rPr>
    </w:lvl>
    <w:lvl w:ilvl="2" w:tplc="E0362CAA" w:tentative="1">
      <w:start w:val="1"/>
      <w:numFmt w:val="bullet"/>
      <w:lvlText w:val=""/>
      <w:lvlJc w:val="left"/>
      <w:pPr>
        <w:ind w:left="2160" w:hanging="360"/>
      </w:pPr>
      <w:rPr>
        <w:rFonts w:ascii="Wingdings" w:hAnsi="Wingdings" w:hint="default"/>
      </w:rPr>
    </w:lvl>
    <w:lvl w:ilvl="3" w:tplc="C20E0CC2" w:tentative="1">
      <w:start w:val="1"/>
      <w:numFmt w:val="bullet"/>
      <w:lvlText w:val=""/>
      <w:lvlJc w:val="left"/>
      <w:pPr>
        <w:ind w:left="2880" w:hanging="360"/>
      </w:pPr>
      <w:rPr>
        <w:rFonts w:ascii="Symbol" w:hAnsi="Symbol" w:hint="default"/>
      </w:rPr>
    </w:lvl>
    <w:lvl w:ilvl="4" w:tplc="CE02B2C2" w:tentative="1">
      <w:start w:val="1"/>
      <w:numFmt w:val="bullet"/>
      <w:lvlText w:val="o"/>
      <w:lvlJc w:val="left"/>
      <w:pPr>
        <w:ind w:left="3600" w:hanging="360"/>
      </w:pPr>
      <w:rPr>
        <w:rFonts w:ascii="Courier New" w:hAnsi="Courier New" w:cs="Courier New" w:hint="default"/>
      </w:rPr>
    </w:lvl>
    <w:lvl w:ilvl="5" w:tplc="5CF46596" w:tentative="1">
      <w:start w:val="1"/>
      <w:numFmt w:val="bullet"/>
      <w:lvlText w:val=""/>
      <w:lvlJc w:val="left"/>
      <w:pPr>
        <w:ind w:left="4320" w:hanging="360"/>
      </w:pPr>
      <w:rPr>
        <w:rFonts w:ascii="Wingdings" w:hAnsi="Wingdings" w:hint="default"/>
      </w:rPr>
    </w:lvl>
    <w:lvl w:ilvl="6" w:tplc="A0406452" w:tentative="1">
      <w:start w:val="1"/>
      <w:numFmt w:val="bullet"/>
      <w:lvlText w:val=""/>
      <w:lvlJc w:val="left"/>
      <w:pPr>
        <w:ind w:left="5040" w:hanging="360"/>
      </w:pPr>
      <w:rPr>
        <w:rFonts w:ascii="Symbol" w:hAnsi="Symbol" w:hint="default"/>
      </w:rPr>
    </w:lvl>
    <w:lvl w:ilvl="7" w:tplc="09E87DFC" w:tentative="1">
      <w:start w:val="1"/>
      <w:numFmt w:val="bullet"/>
      <w:lvlText w:val="o"/>
      <w:lvlJc w:val="left"/>
      <w:pPr>
        <w:ind w:left="5760" w:hanging="360"/>
      </w:pPr>
      <w:rPr>
        <w:rFonts w:ascii="Courier New" w:hAnsi="Courier New" w:cs="Courier New" w:hint="default"/>
      </w:rPr>
    </w:lvl>
    <w:lvl w:ilvl="8" w:tplc="96466564" w:tentative="1">
      <w:start w:val="1"/>
      <w:numFmt w:val="bullet"/>
      <w:lvlText w:val=""/>
      <w:lvlJc w:val="left"/>
      <w:pPr>
        <w:ind w:left="6480" w:hanging="360"/>
      </w:pPr>
      <w:rPr>
        <w:rFonts w:ascii="Wingdings" w:hAnsi="Wingdings" w:hint="default"/>
      </w:rPr>
    </w:lvl>
  </w:abstractNum>
  <w:abstractNum w:abstractNumId="15" w15:restartNumberingAfterBreak="0">
    <w:nsid w:val="5C4D2CDE"/>
    <w:multiLevelType w:val="hybridMultilevel"/>
    <w:tmpl w:val="5B6827D0"/>
    <w:lvl w:ilvl="0" w:tplc="52F870AE">
      <w:start w:val="1"/>
      <w:numFmt w:val="bullet"/>
      <w:lvlText w:val=""/>
      <w:lvlJc w:val="left"/>
      <w:pPr>
        <w:ind w:left="720" w:hanging="360"/>
      </w:pPr>
      <w:rPr>
        <w:rFonts w:ascii="Symbol" w:hAnsi="Symbol" w:hint="default"/>
        <w:color w:val="7FC444"/>
      </w:rPr>
    </w:lvl>
    <w:lvl w:ilvl="1" w:tplc="5D7E31C4" w:tentative="1">
      <w:start w:val="1"/>
      <w:numFmt w:val="bullet"/>
      <w:lvlText w:val="o"/>
      <w:lvlJc w:val="left"/>
      <w:pPr>
        <w:ind w:left="1440" w:hanging="360"/>
      </w:pPr>
      <w:rPr>
        <w:rFonts w:ascii="Courier New" w:hAnsi="Courier New" w:cs="Courier New" w:hint="default"/>
      </w:rPr>
    </w:lvl>
    <w:lvl w:ilvl="2" w:tplc="B7165368" w:tentative="1">
      <w:start w:val="1"/>
      <w:numFmt w:val="bullet"/>
      <w:lvlText w:val=""/>
      <w:lvlJc w:val="left"/>
      <w:pPr>
        <w:ind w:left="2160" w:hanging="360"/>
      </w:pPr>
      <w:rPr>
        <w:rFonts w:ascii="Wingdings" w:hAnsi="Wingdings" w:hint="default"/>
      </w:rPr>
    </w:lvl>
    <w:lvl w:ilvl="3" w:tplc="26480A82" w:tentative="1">
      <w:start w:val="1"/>
      <w:numFmt w:val="bullet"/>
      <w:lvlText w:val=""/>
      <w:lvlJc w:val="left"/>
      <w:pPr>
        <w:ind w:left="2880" w:hanging="360"/>
      </w:pPr>
      <w:rPr>
        <w:rFonts w:ascii="Symbol" w:hAnsi="Symbol" w:hint="default"/>
      </w:rPr>
    </w:lvl>
    <w:lvl w:ilvl="4" w:tplc="6176853C" w:tentative="1">
      <w:start w:val="1"/>
      <w:numFmt w:val="bullet"/>
      <w:lvlText w:val="o"/>
      <w:lvlJc w:val="left"/>
      <w:pPr>
        <w:ind w:left="3600" w:hanging="360"/>
      </w:pPr>
      <w:rPr>
        <w:rFonts w:ascii="Courier New" w:hAnsi="Courier New" w:cs="Courier New" w:hint="default"/>
      </w:rPr>
    </w:lvl>
    <w:lvl w:ilvl="5" w:tplc="D5C689C2" w:tentative="1">
      <w:start w:val="1"/>
      <w:numFmt w:val="bullet"/>
      <w:lvlText w:val=""/>
      <w:lvlJc w:val="left"/>
      <w:pPr>
        <w:ind w:left="4320" w:hanging="360"/>
      </w:pPr>
      <w:rPr>
        <w:rFonts w:ascii="Wingdings" w:hAnsi="Wingdings" w:hint="default"/>
      </w:rPr>
    </w:lvl>
    <w:lvl w:ilvl="6" w:tplc="6EDED95C" w:tentative="1">
      <w:start w:val="1"/>
      <w:numFmt w:val="bullet"/>
      <w:lvlText w:val=""/>
      <w:lvlJc w:val="left"/>
      <w:pPr>
        <w:ind w:left="5040" w:hanging="360"/>
      </w:pPr>
      <w:rPr>
        <w:rFonts w:ascii="Symbol" w:hAnsi="Symbol" w:hint="default"/>
      </w:rPr>
    </w:lvl>
    <w:lvl w:ilvl="7" w:tplc="1CA0ABE6" w:tentative="1">
      <w:start w:val="1"/>
      <w:numFmt w:val="bullet"/>
      <w:lvlText w:val="o"/>
      <w:lvlJc w:val="left"/>
      <w:pPr>
        <w:ind w:left="5760" w:hanging="360"/>
      </w:pPr>
      <w:rPr>
        <w:rFonts w:ascii="Courier New" w:hAnsi="Courier New" w:cs="Courier New" w:hint="default"/>
      </w:rPr>
    </w:lvl>
    <w:lvl w:ilvl="8" w:tplc="0EA4ED58" w:tentative="1">
      <w:start w:val="1"/>
      <w:numFmt w:val="bullet"/>
      <w:lvlText w:val=""/>
      <w:lvlJc w:val="left"/>
      <w:pPr>
        <w:ind w:left="6480" w:hanging="360"/>
      </w:pPr>
      <w:rPr>
        <w:rFonts w:ascii="Wingdings" w:hAnsi="Wingdings" w:hint="default"/>
      </w:rPr>
    </w:lvl>
  </w:abstractNum>
  <w:abstractNum w:abstractNumId="16" w15:restartNumberingAfterBreak="0">
    <w:nsid w:val="5EBF00E5"/>
    <w:multiLevelType w:val="hybridMultilevel"/>
    <w:tmpl w:val="8F4E2BD6"/>
    <w:lvl w:ilvl="0" w:tplc="26643010">
      <w:start w:val="1"/>
      <w:numFmt w:val="decimal"/>
      <w:lvlText w:val="%1."/>
      <w:lvlJc w:val="left"/>
      <w:pPr>
        <w:ind w:left="360" w:hanging="360"/>
      </w:pPr>
      <w:rPr>
        <w:rFonts w:ascii="Arial" w:hAnsi="Arial" w:hint="default"/>
        <w:b w:val="0"/>
        <w:bCs w:val="0"/>
        <w:i w:val="0"/>
        <w:color w:val="auto"/>
      </w:rPr>
    </w:lvl>
    <w:lvl w:ilvl="1" w:tplc="25A6DEE4">
      <w:start w:val="1"/>
      <w:numFmt w:val="lowerLetter"/>
      <w:lvlText w:val="%2."/>
      <w:lvlJc w:val="left"/>
      <w:pPr>
        <w:ind w:left="1080" w:hanging="360"/>
      </w:pPr>
    </w:lvl>
    <w:lvl w:ilvl="2" w:tplc="6DD288CE" w:tentative="1">
      <w:start w:val="1"/>
      <w:numFmt w:val="lowerRoman"/>
      <w:lvlText w:val="%3."/>
      <w:lvlJc w:val="right"/>
      <w:pPr>
        <w:ind w:left="1800" w:hanging="180"/>
      </w:pPr>
    </w:lvl>
    <w:lvl w:ilvl="3" w:tplc="AF6AE2BA" w:tentative="1">
      <w:start w:val="1"/>
      <w:numFmt w:val="decimal"/>
      <w:lvlText w:val="%4."/>
      <w:lvlJc w:val="left"/>
      <w:pPr>
        <w:ind w:left="2520" w:hanging="360"/>
      </w:pPr>
    </w:lvl>
    <w:lvl w:ilvl="4" w:tplc="96A25326" w:tentative="1">
      <w:start w:val="1"/>
      <w:numFmt w:val="lowerLetter"/>
      <w:lvlText w:val="%5."/>
      <w:lvlJc w:val="left"/>
      <w:pPr>
        <w:ind w:left="3240" w:hanging="360"/>
      </w:pPr>
    </w:lvl>
    <w:lvl w:ilvl="5" w:tplc="642E9010" w:tentative="1">
      <w:start w:val="1"/>
      <w:numFmt w:val="lowerRoman"/>
      <w:lvlText w:val="%6."/>
      <w:lvlJc w:val="right"/>
      <w:pPr>
        <w:ind w:left="3960" w:hanging="180"/>
      </w:pPr>
    </w:lvl>
    <w:lvl w:ilvl="6" w:tplc="2586F3D6" w:tentative="1">
      <w:start w:val="1"/>
      <w:numFmt w:val="decimal"/>
      <w:lvlText w:val="%7."/>
      <w:lvlJc w:val="left"/>
      <w:pPr>
        <w:ind w:left="4680" w:hanging="360"/>
      </w:pPr>
    </w:lvl>
    <w:lvl w:ilvl="7" w:tplc="1420739E" w:tentative="1">
      <w:start w:val="1"/>
      <w:numFmt w:val="lowerLetter"/>
      <w:lvlText w:val="%8."/>
      <w:lvlJc w:val="left"/>
      <w:pPr>
        <w:ind w:left="5400" w:hanging="360"/>
      </w:pPr>
    </w:lvl>
    <w:lvl w:ilvl="8" w:tplc="E230EA24" w:tentative="1">
      <w:start w:val="1"/>
      <w:numFmt w:val="lowerRoman"/>
      <w:lvlText w:val="%9."/>
      <w:lvlJc w:val="right"/>
      <w:pPr>
        <w:ind w:left="6120" w:hanging="180"/>
      </w:pPr>
    </w:lvl>
  </w:abstractNum>
  <w:abstractNum w:abstractNumId="17" w15:restartNumberingAfterBreak="0">
    <w:nsid w:val="687524EC"/>
    <w:multiLevelType w:val="hybridMultilevel"/>
    <w:tmpl w:val="C83AE318"/>
    <w:lvl w:ilvl="0" w:tplc="A6FEEDFC">
      <w:start w:val="1"/>
      <w:numFmt w:val="bullet"/>
      <w:lvlText w:val=""/>
      <w:lvlJc w:val="left"/>
      <w:pPr>
        <w:ind w:left="720" w:hanging="360"/>
      </w:pPr>
      <w:rPr>
        <w:rFonts w:ascii="Symbol" w:hAnsi="Symbol" w:hint="default"/>
        <w:color w:val="7FC444"/>
      </w:rPr>
    </w:lvl>
    <w:lvl w:ilvl="1" w:tplc="62EC4BD0" w:tentative="1">
      <w:start w:val="1"/>
      <w:numFmt w:val="bullet"/>
      <w:lvlText w:val="o"/>
      <w:lvlJc w:val="left"/>
      <w:pPr>
        <w:ind w:left="1440" w:hanging="360"/>
      </w:pPr>
      <w:rPr>
        <w:rFonts w:ascii="Courier New" w:hAnsi="Courier New" w:cs="Courier New" w:hint="default"/>
      </w:rPr>
    </w:lvl>
    <w:lvl w:ilvl="2" w:tplc="D740478A" w:tentative="1">
      <w:start w:val="1"/>
      <w:numFmt w:val="bullet"/>
      <w:lvlText w:val=""/>
      <w:lvlJc w:val="left"/>
      <w:pPr>
        <w:ind w:left="2160" w:hanging="360"/>
      </w:pPr>
      <w:rPr>
        <w:rFonts w:ascii="Wingdings" w:hAnsi="Wingdings" w:hint="default"/>
      </w:rPr>
    </w:lvl>
    <w:lvl w:ilvl="3" w:tplc="011CEB32" w:tentative="1">
      <w:start w:val="1"/>
      <w:numFmt w:val="bullet"/>
      <w:lvlText w:val=""/>
      <w:lvlJc w:val="left"/>
      <w:pPr>
        <w:ind w:left="2880" w:hanging="360"/>
      </w:pPr>
      <w:rPr>
        <w:rFonts w:ascii="Symbol" w:hAnsi="Symbol" w:hint="default"/>
      </w:rPr>
    </w:lvl>
    <w:lvl w:ilvl="4" w:tplc="6606821C" w:tentative="1">
      <w:start w:val="1"/>
      <w:numFmt w:val="bullet"/>
      <w:lvlText w:val="o"/>
      <w:lvlJc w:val="left"/>
      <w:pPr>
        <w:ind w:left="3600" w:hanging="360"/>
      </w:pPr>
      <w:rPr>
        <w:rFonts w:ascii="Courier New" w:hAnsi="Courier New" w:cs="Courier New" w:hint="default"/>
      </w:rPr>
    </w:lvl>
    <w:lvl w:ilvl="5" w:tplc="D90C49DE" w:tentative="1">
      <w:start w:val="1"/>
      <w:numFmt w:val="bullet"/>
      <w:lvlText w:val=""/>
      <w:lvlJc w:val="left"/>
      <w:pPr>
        <w:ind w:left="4320" w:hanging="360"/>
      </w:pPr>
      <w:rPr>
        <w:rFonts w:ascii="Wingdings" w:hAnsi="Wingdings" w:hint="default"/>
      </w:rPr>
    </w:lvl>
    <w:lvl w:ilvl="6" w:tplc="231EAC98" w:tentative="1">
      <w:start w:val="1"/>
      <w:numFmt w:val="bullet"/>
      <w:lvlText w:val=""/>
      <w:lvlJc w:val="left"/>
      <w:pPr>
        <w:ind w:left="5040" w:hanging="360"/>
      </w:pPr>
      <w:rPr>
        <w:rFonts w:ascii="Symbol" w:hAnsi="Symbol" w:hint="default"/>
      </w:rPr>
    </w:lvl>
    <w:lvl w:ilvl="7" w:tplc="F27280FC" w:tentative="1">
      <w:start w:val="1"/>
      <w:numFmt w:val="bullet"/>
      <w:lvlText w:val="o"/>
      <w:lvlJc w:val="left"/>
      <w:pPr>
        <w:ind w:left="5760" w:hanging="360"/>
      </w:pPr>
      <w:rPr>
        <w:rFonts w:ascii="Courier New" w:hAnsi="Courier New" w:cs="Courier New" w:hint="default"/>
      </w:rPr>
    </w:lvl>
    <w:lvl w:ilvl="8" w:tplc="B99AED14" w:tentative="1">
      <w:start w:val="1"/>
      <w:numFmt w:val="bullet"/>
      <w:lvlText w:val=""/>
      <w:lvlJc w:val="left"/>
      <w:pPr>
        <w:ind w:left="6480" w:hanging="360"/>
      </w:pPr>
      <w:rPr>
        <w:rFonts w:ascii="Wingdings" w:hAnsi="Wingdings" w:hint="default"/>
      </w:rPr>
    </w:lvl>
  </w:abstractNum>
  <w:abstractNum w:abstractNumId="18" w15:restartNumberingAfterBreak="0">
    <w:nsid w:val="68FB236A"/>
    <w:multiLevelType w:val="hybridMultilevel"/>
    <w:tmpl w:val="A92EB808"/>
    <w:lvl w:ilvl="0" w:tplc="CDB069CA">
      <w:start w:val="1"/>
      <w:numFmt w:val="bullet"/>
      <w:lvlText w:val=""/>
      <w:lvlJc w:val="left"/>
      <w:pPr>
        <w:ind w:left="720" w:hanging="360"/>
      </w:pPr>
      <w:rPr>
        <w:rFonts w:ascii="Symbol" w:hAnsi="Symbol" w:hint="default"/>
      </w:rPr>
    </w:lvl>
    <w:lvl w:ilvl="1" w:tplc="C81C87EE" w:tentative="1">
      <w:start w:val="1"/>
      <w:numFmt w:val="bullet"/>
      <w:lvlText w:val="o"/>
      <w:lvlJc w:val="left"/>
      <w:pPr>
        <w:ind w:left="1440" w:hanging="360"/>
      </w:pPr>
      <w:rPr>
        <w:rFonts w:ascii="Courier New" w:hAnsi="Courier New" w:cs="Courier New" w:hint="default"/>
      </w:rPr>
    </w:lvl>
    <w:lvl w:ilvl="2" w:tplc="4F20F078" w:tentative="1">
      <w:start w:val="1"/>
      <w:numFmt w:val="bullet"/>
      <w:lvlText w:val=""/>
      <w:lvlJc w:val="left"/>
      <w:pPr>
        <w:ind w:left="2160" w:hanging="360"/>
      </w:pPr>
      <w:rPr>
        <w:rFonts w:ascii="Wingdings" w:hAnsi="Wingdings" w:hint="default"/>
      </w:rPr>
    </w:lvl>
    <w:lvl w:ilvl="3" w:tplc="D95426C0" w:tentative="1">
      <w:start w:val="1"/>
      <w:numFmt w:val="bullet"/>
      <w:lvlText w:val=""/>
      <w:lvlJc w:val="left"/>
      <w:pPr>
        <w:ind w:left="2880" w:hanging="360"/>
      </w:pPr>
      <w:rPr>
        <w:rFonts w:ascii="Symbol" w:hAnsi="Symbol" w:hint="default"/>
      </w:rPr>
    </w:lvl>
    <w:lvl w:ilvl="4" w:tplc="F620F3DA" w:tentative="1">
      <w:start w:val="1"/>
      <w:numFmt w:val="bullet"/>
      <w:lvlText w:val="o"/>
      <w:lvlJc w:val="left"/>
      <w:pPr>
        <w:ind w:left="3600" w:hanging="360"/>
      </w:pPr>
      <w:rPr>
        <w:rFonts w:ascii="Courier New" w:hAnsi="Courier New" w:cs="Courier New" w:hint="default"/>
      </w:rPr>
    </w:lvl>
    <w:lvl w:ilvl="5" w:tplc="A05EC5B6" w:tentative="1">
      <w:start w:val="1"/>
      <w:numFmt w:val="bullet"/>
      <w:lvlText w:val=""/>
      <w:lvlJc w:val="left"/>
      <w:pPr>
        <w:ind w:left="4320" w:hanging="360"/>
      </w:pPr>
      <w:rPr>
        <w:rFonts w:ascii="Wingdings" w:hAnsi="Wingdings" w:hint="default"/>
      </w:rPr>
    </w:lvl>
    <w:lvl w:ilvl="6" w:tplc="48F40D2E" w:tentative="1">
      <w:start w:val="1"/>
      <w:numFmt w:val="bullet"/>
      <w:lvlText w:val=""/>
      <w:lvlJc w:val="left"/>
      <w:pPr>
        <w:ind w:left="5040" w:hanging="360"/>
      </w:pPr>
      <w:rPr>
        <w:rFonts w:ascii="Symbol" w:hAnsi="Symbol" w:hint="default"/>
      </w:rPr>
    </w:lvl>
    <w:lvl w:ilvl="7" w:tplc="DAF0BD3E" w:tentative="1">
      <w:start w:val="1"/>
      <w:numFmt w:val="bullet"/>
      <w:lvlText w:val="o"/>
      <w:lvlJc w:val="left"/>
      <w:pPr>
        <w:ind w:left="5760" w:hanging="360"/>
      </w:pPr>
      <w:rPr>
        <w:rFonts w:ascii="Courier New" w:hAnsi="Courier New" w:cs="Courier New" w:hint="default"/>
      </w:rPr>
    </w:lvl>
    <w:lvl w:ilvl="8" w:tplc="8ACACC1A" w:tentative="1">
      <w:start w:val="1"/>
      <w:numFmt w:val="bullet"/>
      <w:lvlText w:val=""/>
      <w:lvlJc w:val="left"/>
      <w:pPr>
        <w:ind w:left="6480" w:hanging="360"/>
      </w:pPr>
      <w:rPr>
        <w:rFonts w:ascii="Wingdings" w:hAnsi="Wingdings" w:hint="default"/>
      </w:rPr>
    </w:lvl>
  </w:abstractNum>
  <w:abstractNum w:abstractNumId="19" w15:restartNumberingAfterBreak="0">
    <w:nsid w:val="6E981066"/>
    <w:multiLevelType w:val="hybridMultilevel"/>
    <w:tmpl w:val="29A03522"/>
    <w:lvl w:ilvl="0" w:tplc="88885980">
      <w:start w:val="1"/>
      <w:numFmt w:val="bullet"/>
      <w:lvlText w:val=""/>
      <w:lvlJc w:val="left"/>
      <w:pPr>
        <w:ind w:left="720" w:hanging="360"/>
      </w:pPr>
      <w:rPr>
        <w:rFonts w:ascii="Symbol" w:hAnsi="Symbol" w:hint="default"/>
        <w:color w:val="7FC444"/>
      </w:rPr>
    </w:lvl>
    <w:lvl w:ilvl="1" w:tplc="EEB05CDC" w:tentative="1">
      <w:start w:val="1"/>
      <w:numFmt w:val="bullet"/>
      <w:lvlText w:val="o"/>
      <w:lvlJc w:val="left"/>
      <w:pPr>
        <w:ind w:left="1440" w:hanging="360"/>
      </w:pPr>
      <w:rPr>
        <w:rFonts w:ascii="Courier New" w:hAnsi="Courier New" w:cs="Courier New" w:hint="default"/>
      </w:rPr>
    </w:lvl>
    <w:lvl w:ilvl="2" w:tplc="F2BEFE76" w:tentative="1">
      <w:start w:val="1"/>
      <w:numFmt w:val="bullet"/>
      <w:lvlText w:val=""/>
      <w:lvlJc w:val="left"/>
      <w:pPr>
        <w:ind w:left="2160" w:hanging="360"/>
      </w:pPr>
      <w:rPr>
        <w:rFonts w:ascii="Wingdings" w:hAnsi="Wingdings" w:hint="default"/>
      </w:rPr>
    </w:lvl>
    <w:lvl w:ilvl="3" w:tplc="BF0E0096" w:tentative="1">
      <w:start w:val="1"/>
      <w:numFmt w:val="bullet"/>
      <w:lvlText w:val=""/>
      <w:lvlJc w:val="left"/>
      <w:pPr>
        <w:ind w:left="2880" w:hanging="360"/>
      </w:pPr>
      <w:rPr>
        <w:rFonts w:ascii="Symbol" w:hAnsi="Symbol" w:hint="default"/>
      </w:rPr>
    </w:lvl>
    <w:lvl w:ilvl="4" w:tplc="B8E6D732" w:tentative="1">
      <w:start w:val="1"/>
      <w:numFmt w:val="bullet"/>
      <w:lvlText w:val="o"/>
      <w:lvlJc w:val="left"/>
      <w:pPr>
        <w:ind w:left="3600" w:hanging="360"/>
      </w:pPr>
      <w:rPr>
        <w:rFonts w:ascii="Courier New" w:hAnsi="Courier New" w:cs="Courier New" w:hint="default"/>
      </w:rPr>
    </w:lvl>
    <w:lvl w:ilvl="5" w:tplc="4F6C311E" w:tentative="1">
      <w:start w:val="1"/>
      <w:numFmt w:val="bullet"/>
      <w:lvlText w:val=""/>
      <w:lvlJc w:val="left"/>
      <w:pPr>
        <w:ind w:left="4320" w:hanging="360"/>
      </w:pPr>
      <w:rPr>
        <w:rFonts w:ascii="Wingdings" w:hAnsi="Wingdings" w:hint="default"/>
      </w:rPr>
    </w:lvl>
    <w:lvl w:ilvl="6" w:tplc="9196A306" w:tentative="1">
      <w:start w:val="1"/>
      <w:numFmt w:val="bullet"/>
      <w:lvlText w:val=""/>
      <w:lvlJc w:val="left"/>
      <w:pPr>
        <w:ind w:left="5040" w:hanging="360"/>
      </w:pPr>
      <w:rPr>
        <w:rFonts w:ascii="Symbol" w:hAnsi="Symbol" w:hint="default"/>
      </w:rPr>
    </w:lvl>
    <w:lvl w:ilvl="7" w:tplc="91D2D130" w:tentative="1">
      <w:start w:val="1"/>
      <w:numFmt w:val="bullet"/>
      <w:lvlText w:val="o"/>
      <w:lvlJc w:val="left"/>
      <w:pPr>
        <w:ind w:left="5760" w:hanging="360"/>
      </w:pPr>
      <w:rPr>
        <w:rFonts w:ascii="Courier New" w:hAnsi="Courier New" w:cs="Courier New" w:hint="default"/>
      </w:rPr>
    </w:lvl>
    <w:lvl w:ilvl="8" w:tplc="B414DEE2" w:tentative="1">
      <w:start w:val="1"/>
      <w:numFmt w:val="bullet"/>
      <w:lvlText w:val=""/>
      <w:lvlJc w:val="left"/>
      <w:pPr>
        <w:ind w:left="6480" w:hanging="360"/>
      </w:pPr>
      <w:rPr>
        <w:rFonts w:ascii="Wingdings" w:hAnsi="Wingdings" w:hint="default"/>
      </w:rPr>
    </w:lvl>
  </w:abstractNum>
  <w:abstractNum w:abstractNumId="20" w15:restartNumberingAfterBreak="0">
    <w:nsid w:val="7729385A"/>
    <w:multiLevelType w:val="hybridMultilevel"/>
    <w:tmpl w:val="F52AF9CE"/>
    <w:lvl w:ilvl="0" w:tplc="81E005B6">
      <w:start w:val="1"/>
      <w:numFmt w:val="bullet"/>
      <w:lvlText w:val=""/>
      <w:lvlJc w:val="left"/>
      <w:pPr>
        <w:ind w:left="720" w:hanging="360"/>
      </w:pPr>
      <w:rPr>
        <w:rFonts w:ascii="Symbol" w:hAnsi="Symbol" w:hint="default"/>
      </w:rPr>
    </w:lvl>
    <w:lvl w:ilvl="1" w:tplc="5A92F53A">
      <w:start w:val="1"/>
      <w:numFmt w:val="bullet"/>
      <w:lvlText w:val="o"/>
      <w:lvlJc w:val="left"/>
      <w:pPr>
        <w:ind w:left="1440" w:hanging="360"/>
      </w:pPr>
      <w:rPr>
        <w:rFonts w:ascii="Courier New" w:hAnsi="Courier New" w:cs="Courier New" w:hint="default"/>
      </w:rPr>
    </w:lvl>
    <w:lvl w:ilvl="2" w:tplc="5CC8EA60">
      <w:start w:val="1"/>
      <w:numFmt w:val="bullet"/>
      <w:lvlText w:val=""/>
      <w:lvlJc w:val="left"/>
      <w:pPr>
        <w:ind w:left="2160" w:hanging="360"/>
      </w:pPr>
      <w:rPr>
        <w:rFonts w:ascii="Wingdings" w:hAnsi="Wingdings" w:hint="default"/>
      </w:rPr>
    </w:lvl>
    <w:lvl w:ilvl="3" w:tplc="16F2AE28">
      <w:start w:val="1"/>
      <w:numFmt w:val="bullet"/>
      <w:lvlText w:val=""/>
      <w:lvlJc w:val="left"/>
      <w:pPr>
        <w:ind w:left="2880" w:hanging="360"/>
      </w:pPr>
      <w:rPr>
        <w:rFonts w:ascii="Symbol" w:hAnsi="Symbol" w:hint="default"/>
      </w:rPr>
    </w:lvl>
    <w:lvl w:ilvl="4" w:tplc="D816470C">
      <w:start w:val="1"/>
      <w:numFmt w:val="bullet"/>
      <w:lvlText w:val="o"/>
      <w:lvlJc w:val="left"/>
      <w:pPr>
        <w:ind w:left="3600" w:hanging="360"/>
      </w:pPr>
      <w:rPr>
        <w:rFonts w:ascii="Courier New" w:hAnsi="Courier New" w:cs="Courier New" w:hint="default"/>
      </w:rPr>
    </w:lvl>
    <w:lvl w:ilvl="5" w:tplc="E56AD16C">
      <w:start w:val="1"/>
      <w:numFmt w:val="bullet"/>
      <w:lvlText w:val=""/>
      <w:lvlJc w:val="left"/>
      <w:pPr>
        <w:ind w:left="4320" w:hanging="360"/>
      </w:pPr>
      <w:rPr>
        <w:rFonts w:ascii="Wingdings" w:hAnsi="Wingdings" w:hint="default"/>
      </w:rPr>
    </w:lvl>
    <w:lvl w:ilvl="6" w:tplc="97D68092">
      <w:start w:val="1"/>
      <w:numFmt w:val="bullet"/>
      <w:lvlText w:val=""/>
      <w:lvlJc w:val="left"/>
      <w:pPr>
        <w:ind w:left="5040" w:hanging="360"/>
      </w:pPr>
      <w:rPr>
        <w:rFonts w:ascii="Symbol" w:hAnsi="Symbol" w:hint="default"/>
      </w:rPr>
    </w:lvl>
    <w:lvl w:ilvl="7" w:tplc="E7B00064">
      <w:start w:val="1"/>
      <w:numFmt w:val="bullet"/>
      <w:lvlText w:val="o"/>
      <w:lvlJc w:val="left"/>
      <w:pPr>
        <w:ind w:left="5760" w:hanging="360"/>
      </w:pPr>
      <w:rPr>
        <w:rFonts w:ascii="Courier New" w:hAnsi="Courier New" w:cs="Courier New" w:hint="default"/>
      </w:rPr>
    </w:lvl>
    <w:lvl w:ilvl="8" w:tplc="57BC3306">
      <w:start w:val="1"/>
      <w:numFmt w:val="bullet"/>
      <w:lvlText w:val=""/>
      <w:lvlJc w:val="left"/>
      <w:pPr>
        <w:ind w:left="6480" w:hanging="360"/>
      </w:pPr>
      <w:rPr>
        <w:rFonts w:ascii="Wingdings" w:hAnsi="Wingdings" w:hint="default"/>
      </w:rPr>
    </w:lvl>
  </w:abstractNum>
  <w:abstractNum w:abstractNumId="21" w15:restartNumberingAfterBreak="0">
    <w:nsid w:val="781F115D"/>
    <w:multiLevelType w:val="hybridMultilevel"/>
    <w:tmpl w:val="8924C9EE"/>
    <w:lvl w:ilvl="0" w:tplc="1B2E0C36">
      <w:start w:val="1"/>
      <w:numFmt w:val="bullet"/>
      <w:lvlText w:val=""/>
      <w:lvlJc w:val="left"/>
      <w:pPr>
        <w:ind w:left="720" w:hanging="360"/>
      </w:pPr>
      <w:rPr>
        <w:rFonts w:ascii="Symbol" w:hAnsi="Symbol" w:hint="default"/>
      </w:rPr>
    </w:lvl>
    <w:lvl w:ilvl="1" w:tplc="E31E8364">
      <w:start w:val="1"/>
      <w:numFmt w:val="bullet"/>
      <w:lvlText w:val="o"/>
      <w:lvlJc w:val="left"/>
      <w:pPr>
        <w:ind w:left="1440" w:hanging="360"/>
      </w:pPr>
      <w:rPr>
        <w:rFonts w:ascii="Courier New" w:hAnsi="Courier New" w:cs="Courier New" w:hint="default"/>
      </w:rPr>
    </w:lvl>
    <w:lvl w:ilvl="2" w:tplc="2A0A2458">
      <w:start w:val="1"/>
      <w:numFmt w:val="bullet"/>
      <w:lvlText w:val=""/>
      <w:lvlJc w:val="left"/>
      <w:pPr>
        <w:ind w:left="2160" w:hanging="360"/>
      </w:pPr>
      <w:rPr>
        <w:rFonts w:ascii="Wingdings" w:hAnsi="Wingdings" w:hint="default"/>
      </w:rPr>
    </w:lvl>
    <w:lvl w:ilvl="3" w:tplc="C30AE5F4">
      <w:start w:val="1"/>
      <w:numFmt w:val="bullet"/>
      <w:lvlText w:val=""/>
      <w:lvlJc w:val="left"/>
      <w:pPr>
        <w:ind w:left="2880" w:hanging="360"/>
      </w:pPr>
      <w:rPr>
        <w:rFonts w:ascii="Symbol" w:hAnsi="Symbol" w:hint="default"/>
      </w:rPr>
    </w:lvl>
    <w:lvl w:ilvl="4" w:tplc="6F6059B0">
      <w:start w:val="1"/>
      <w:numFmt w:val="bullet"/>
      <w:lvlText w:val="o"/>
      <w:lvlJc w:val="left"/>
      <w:pPr>
        <w:ind w:left="3600" w:hanging="360"/>
      </w:pPr>
      <w:rPr>
        <w:rFonts w:ascii="Courier New" w:hAnsi="Courier New" w:cs="Courier New" w:hint="default"/>
      </w:rPr>
    </w:lvl>
    <w:lvl w:ilvl="5" w:tplc="0FC685AE">
      <w:start w:val="1"/>
      <w:numFmt w:val="bullet"/>
      <w:lvlText w:val=""/>
      <w:lvlJc w:val="left"/>
      <w:pPr>
        <w:ind w:left="4320" w:hanging="360"/>
      </w:pPr>
      <w:rPr>
        <w:rFonts w:ascii="Wingdings" w:hAnsi="Wingdings" w:hint="default"/>
      </w:rPr>
    </w:lvl>
    <w:lvl w:ilvl="6" w:tplc="0E6A79A6">
      <w:start w:val="1"/>
      <w:numFmt w:val="bullet"/>
      <w:lvlText w:val=""/>
      <w:lvlJc w:val="left"/>
      <w:pPr>
        <w:ind w:left="5040" w:hanging="360"/>
      </w:pPr>
      <w:rPr>
        <w:rFonts w:ascii="Symbol" w:hAnsi="Symbol" w:hint="default"/>
      </w:rPr>
    </w:lvl>
    <w:lvl w:ilvl="7" w:tplc="6DDCFDB8">
      <w:start w:val="1"/>
      <w:numFmt w:val="bullet"/>
      <w:lvlText w:val="o"/>
      <w:lvlJc w:val="left"/>
      <w:pPr>
        <w:ind w:left="5760" w:hanging="360"/>
      </w:pPr>
      <w:rPr>
        <w:rFonts w:ascii="Courier New" w:hAnsi="Courier New" w:cs="Courier New" w:hint="default"/>
      </w:rPr>
    </w:lvl>
    <w:lvl w:ilvl="8" w:tplc="2620FA62">
      <w:start w:val="1"/>
      <w:numFmt w:val="bullet"/>
      <w:lvlText w:val=""/>
      <w:lvlJc w:val="left"/>
      <w:pPr>
        <w:ind w:left="6480" w:hanging="360"/>
      </w:pPr>
      <w:rPr>
        <w:rFonts w:ascii="Wingdings" w:hAnsi="Wingdings" w:hint="default"/>
      </w:rPr>
    </w:lvl>
  </w:abstractNum>
  <w:abstractNum w:abstractNumId="22" w15:restartNumberingAfterBreak="0">
    <w:nsid w:val="7ADB7442"/>
    <w:multiLevelType w:val="hybridMultilevel"/>
    <w:tmpl w:val="F8B4B2C0"/>
    <w:lvl w:ilvl="0" w:tplc="84C61A32">
      <w:start w:val="1"/>
      <w:numFmt w:val="bullet"/>
      <w:lvlText w:val=""/>
      <w:lvlJc w:val="left"/>
      <w:pPr>
        <w:ind w:left="1287" w:hanging="360"/>
      </w:pPr>
      <w:rPr>
        <w:rFonts w:ascii="Symbol" w:hAnsi="Symbol" w:hint="default"/>
      </w:rPr>
    </w:lvl>
    <w:lvl w:ilvl="1" w:tplc="63CE5276" w:tentative="1">
      <w:start w:val="1"/>
      <w:numFmt w:val="bullet"/>
      <w:lvlText w:val="o"/>
      <w:lvlJc w:val="left"/>
      <w:pPr>
        <w:ind w:left="2007" w:hanging="360"/>
      </w:pPr>
      <w:rPr>
        <w:rFonts w:ascii="Courier New" w:hAnsi="Courier New" w:cs="Courier New" w:hint="default"/>
      </w:rPr>
    </w:lvl>
    <w:lvl w:ilvl="2" w:tplc="FAA056B4" w:tentative="1">
      <w:start w:val="1"/>
      <w:numFmt w:val="bullet"/>
      <w:lvlText w:val=""/>
      <w:lvlJc w:val="left"/>
      <w:pPr>
        <w:ind w:left="2727" w:hanging="360"/>
      </w:pPr>
      <w:rPr>
        <w:rFonts w:ascii="Wingdings" w:hAnsi="Wingdings" w:hint="default"/>
      </w:rPr>
    </w:lvl>
    <w:lvl w:ilvl="3" w:tplc="97982366" w:tentative="1">
      <w:start w:val="1"/>
      <w:numFmt w:val="bullet"/>
      <w:lvlText w:val=""/>
      <w:lvlJc w:val="left"/>
      <w:pPr>
        <w:ind w:left="3447" w:hanging="360"/>
      </w:pPr>
      <w:rPr>
        <w:rFonts w:ascii="Symbol" w:hAnsi="Symbol" w:hint="default"/>
      </w:rPr>
    </w:lvl>
    <w:lvl w:ilvl="4" w:tplc="5F36F704" w:tentative="1">
      <w:start w:val="1"/>
      <w:numFmt w:val="bullet"/>
      <w:lvlText w:val="o"/>
      <w:lvlJc w:val="left"/>
      <w:pPr>
        <w:ind w:left="4167" w:hanging="360"/>
      </w:pPr>
      <w:rPr>
        <w:rFonts w:ascii="Courier New" w:hAnsi="Courier New" w:cs="Courier New" w:hint="default"/>
      </w:rPr>
    </w:lvl>
    <w:lvl w:ilvl="5" w:tplc="F5A20434" w:tentative="1">
      <w:start w:val="1"/>
      <w:numFmt w:val="bullet"/>
      <w:lvlText w:val=""/>
      <w:lvlJc w:val="left"/>
      <w:pPr>
        <w:ind w:left="4887" w:hanging="360"/>
      </w:pPr>
      <w:rPr>
        <w:rFonts w:ascii="Wingdings" w:hAnsi="Wingdings" w:hint="default"/>
      </w:rPr>
    </w:lvl>
    <w:lvl w:ilvl="6" w:tplc="A31E3E3C" w:tentative="1">
      <w:start w:val="1"/>
      <w:numFmt w:val="bullet"/>
      <w:lvlText w:val=""/>
      <w:lvlJc w:val="left"/>
      <w:pPr>
        <w:ind w:left="5607" w:hanging="360"/>
      </w:pPr>
      <w:rPr>
        <w:rFonts w:ascii="Symbol" w:hAnsi="Symbol" w:hint="default"/>
      </w:rPr>
    </w:lvl>
    <w:lvl w:ilvl="7" w:tplc="0596987A" w:tentative="1">
      <w:start w:val="1"/>
      <w:numFmt w:val="bullet"/>
      <w:lvlText w:val="o"/>
      <w:lvlJc w:val="left"/>
      <w:pPr>
        <w:ind w:left="6327" w:hanging="360"/>
      </w:pPr>
      <w:rPr>
        <w:rFonts w:ascii="Courier New" w:hAnsi="Courier New" w:cs="Courier New" w:hint="default"/>
      </w:rPr>
    </w:lvl>
    <w:lvl w:ilvl="8" w:tplc="2BD4C2E2" w:tentative="1">
      <w:start w:val="1"/>
      <w:numFmt w:val="bullet"/>
      <w:lvlText w:val=""/>
      <w:lvlJc w:val="left"/>
      <w:pPr>
        <w:ind w:left="7047" w:hanging="360"/>
      </w:pPr>
      <w:rPr>
        <w:rFonts w:ascii="Wingdings" w:hAnsi="Wingdings" w:hint="default"/>
      </w:rPr>
    </w:lvl>
  </w:abstractNum>
  <w:abstractNum w:abstractNumId="23" w15:restartNumberingAfterBreak="0">
    <w:nsid w:val="7C231C3F"/>
    <w:multiLevelType w:val="hybridMultilevel"/>
    <w:tmpl w:val="88DAA6E0"/>
    <w:lvl w:ilvl="0" w:tplc="F336012A">
      <w:start w:val="1"/>
      <w:numFmt w:val="bullet"/>
      <w:lvlText w:val=""/>
      <w:lvlJc w:val="left"/>
      <w:pPr>
        <w:ind w:left="927" w:hanging="360"/>
      </w:pPr>
      <w:rPr>
        <w:rFonts w:ascii="Symbol" w:hAnsi="Symbol" w:hint="default"/>
      </w:rPr>
    </w:lvl>
    <w:lvl w:ilvl="1" w:tplc="FFA2A23C" w:tentative="1">
      <w:start w:val="1"/>
      <w:numFmt w:val="bullet"/>
      <w:lvlText w:val="o"/>
      <w:lvlJc w:val="left"/>
      <w:pPr>
        <w:ind w:left="1647" w:hanging="360"/>
      </w:pPr>
      <w:rPr>
        <w:rFonts w:ascii="Courier New" w:hAnsi="Courier New" w:cs="Courier New" w:hint="default"/>
      </w:rPr>
    </w:lvl>
    <w:lvl w:ilvl="2" w:tplc="678021A4" w:tentative="1">
      <w:start w:val="1"/>
      <w:numFmt w:val="bullet"/>
      <w:lvlText w:val=""/>
      <w:lvlJc w:val="left"/>
      <w:pPr>
        <w:ind w:left="2367" w:hanging="360"/>
      </w:pPr>
      <w:rPr>
        <w:rFonts w:ascii="Wingdings" w:hAnsi="Wingdings" w:hint="default"/>
      </w:rPr>
    </w:lvl>
    <w:lvl w:ilvl="3" w:tplc="DFC4E4C2" w:tentative="1">
      <w:start w:val="1"/>
      <w:numFmt w:val="bullet"/>
      <w:lvlText w:val=""/>
      <w:lvlJc w:val="left"/>
      <w:pPr>
        <w:ind w:left="3087" w:hanging="360"/>
      </w:pPr>
      <w:rPr>
        <w:rFonts w:ascii="Symbol" w:hAnsi="Symbol" w:hint="default"/>
      </w:rPr>
    </w:lvl>
    <w:lvl w:ilvl="4" w:tplc="8D80DF60" w:tentative="1">
      <w:start w:val="1"/>
      <w:numFmt w:val="bullet"/>
      <w:lvlText w:val="o"/>
      <w:lvlJc w:val="left"/>
      <w:pPr>
        <w:ind w:left="3807" w:hanging="360"/>
      </w:pPr>
      <w:rPr>
        <w:rFonts w:ascii="Courier New" w:hAnsi="Courier New" w:cs="Courier New" w:hint="default"/>
      </w:rPr>
    </w:lvl>
    <w:lvl w:ilvl="5" w:tplc="F024433C" w:tentative="1">
      <w:start w:val="1"/>
      <w:numFmt w:val="bullet"/>
      <w:lvlText w:val=""/>
      <w:lvlJc w:val="left"/>
      <w:pPr>
        <w:ind w:left="4527" w:hanging="360"/>
      </w:pPr>
      <w:rPr>
        <w:rFonts w:ascii="Wingdings" w:hAnsi="Wingdings" w:hint="default"/>
      </w:rPr>
    </w:lvl>
    <w:lvl w:ilvl="6" w:tplc="A8D45530" w:tentative="1">
      <w:start w:val="1"/>
      <w:numFmt w:val="bullet"/>
      <w:lvlText w:val=""/>
      <w:lvlJc w:val="left"/>
      <w:pPr>
        <w:ind w:left="5247" w:hanging="360"/>
      </w:pPr>
      <w:rPr>
        <w:rFonts w:ascii="Symbol" w:hAnsi="Symbol" w:hint="default"/>
      </w:rPr>
    </w:lvl>
    <w:lvl w:ilvl="7" w:tplc="6D40A61C" w:tentative="1">
      <w:start w:val="1"/>
      <w:numFmt w:val="bullet"/>
      <w:lvlText w:val="o"/>
      <w:lvlJc w:val="left"/>
      <w:pPr>
        <w:ind w:left="5967" w:hanging="360"/>
      </w:pPr>
      <w:rPr>
        <w:rFonts w:ascii="Courier New" w:hAnsi="Courier New" w:cs="Courier New" w:hint="default"/>
      </w:rPr>
    </w:lvl>
    <w:lvl w:ilvl="8" w:tplc="278C895E" w:tentative="1">
      <w:start w:val="1"/>
      <w:numFmt w:val="bullet"/>
      <w:lvlText w:val=""/>
      <w:lvlJc w:val="left"/>
      <w:pPr>
        <w:ind w:left="6687" w:hanging="360"/>
      </w:pPr>
      <w:rPr>
        <w:rFonts w:ascii="Wingdings" w:hAnsi="Wingdings" w:hint="default"/>
      </w:rPr>
    </w:lvl>
  </w:abstractNum>
  <w:abstractNum w:abstractNumId="24" w15:restartNumberingAfterBreak="0">
    <w:nsid w:val="7C6872A1"/>
    <w:multiLevelType w:val="hybridMultilevel"/>
    <w:tmpl w:val="700E460A"/>
    <w:lvl w:ilvl="0" w:tplc="0E9CE5F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91EFCDA" w:tentative="1">
      <w:start w:val="1"/>
      <w:numFmt w:val="bullet"/>
      <w:lvlText w:val="o"/>
      <w:lvlJc w:val="left"/>
      <w:pPr>
        <w:tabs>
          <w:tab w:val="num" w:pos="1440"/>
        </w:tabs>
        <w:ind w:left="1440" w:hanging="360"/>
      </w:pPr>
      <w:rPr>
        <w:rFonts w:ascii="Courier New" w:hAnsi="Courier New" w:hint="default"/>
      </w:rPr>
    </w:lvl>
    <w:lvl w:ilvl="2" w:tplc="DB68B2EA" w:tentative="1">
      <w:start w:val="1"/>
      <w:numFmt w:val="bullet"/>
      <w:lvlText w:val=""/>
      <w:lvlJc w:val="left"/>
      <w:pPr>
        <w:tabs>
          <w:tab w:val="num" w:pos="2160"/>
        </w:tabs>
        <w:ind w:left="2160" w:hanging="360"/>
      </w:pPr>
      <w:rPr>
        <w:rFonts w:ascii="Wingdings" w:hAnsi="Wingdings" w:hint="default"/>
      </w:rPr>
    </w:lvl>
    <w:lvl w:ilvl="3" w:tplc="43F8EF7E" w:tentative="1">
      <w:start w:val="1"/>
      <w:numFmt w:val="bullet"/>
      <w:lvlText w:val=""/>
      <w:lvlJc w:val="left"/>
      <w:pPr>
        <w:tabs>
          <w:tab w:val="num" w:pos="2880"/>
        </w:tabs>
        <w:ind w:left="2880" w:hanging="360"/>
      </w:pPr>
      <w:rPr>
        <w:rFonts w:ascii="Symbol" w:hAnsi="Symbol" w:hint="default"/>
      </w:rPr>
    </w:lvl>
    <w:lvl w:ilvl="4" w:tplc="59581978" w:tentative="1">
      <w:start w:val="1"/>
      <w:numFmt w:val="bullet"/>
      <w:lvlText w:val="o"/>
      <w:lvlJc w:val="left"/>
      <w:pPr>
        <w:tabs>
          <w:tab w:val="num" w:pos="3600"/>
        </w:tabs>
        <w:ind w:left="3600" w:hanging="360"/>
      </w:pPr>
      <w:rPr>
        <w:rFonts w:ascii="Courier New" w:hAnsi="Courier New" w:hint="default"/>
      </w:rPr>
    </w:lvl>
    <w:lvl w:ilvl="5" w:tplc="79C6FE56" w:tentative="1">
      <w:start w:val="1"/>
      <w:numFmt w:val="bullet"/>
      <w:lvlText w:val=""/>
      <w:lvlJc w:val="left"/>
      <w:pPr>
        <w:tabs>
          <w:tab w:val="num" w:pos="4320"/>
        </w:tabs>
        <w:ind w:left="4320" w:hanging="360"/>
      </w:pPr>
      <w:rPr>
        <w:rFonts w:ascii="Wingdings" w:hAnsi="Wingdings" w:hint="default"/>
      </w:rPr>
    </w:lvl>
    <w:lvl w:ilvl="6" w:tplc="AF9A42B0" w:tentative="1">
      <w:start w:val="1"/>
      <w:numFmt w:val="bullet"/>
      <w:lvlText w:val=""/>
      <w:lvlJc w:val="left"/>
      <w:pPr>
        <w:tabs>
          <w:tab w:val="num" w:pos="5040"/>
        </w:tabs>
        <w:ind w:left="5040" w:hanging="360"/>
      </w:pPr>
      <w:rPr>
        <w:rFonts w:ascii="Symbol" w:hAnsi="Symbol" w:hint="default"/>
      </w:rPr>
    </w:lvl>
    <w:lvl w:ilvl="7" w:tplc="CD90B8C4" w:tentative="1">
      <w:start w:val="1"/>
      <w:numFmt w:val="bullet"/>
      <w:lvlText w:val="o"/>
      <w:lvlJc w:val="left"/>
      <w:pPr>
        <w:tabs>
          <w:tab w:val="num" w:pos="5760"/>
        </w:tabs>
        <w:ind w:left="5760" w:hanging="360"/>
      </w:pPr>
      <w:rPr>
        <w:rFonts w:ascii="Courier New" w:hAnsi="Courier New" w:hint="default"/>
      </w:rPr>
    </w:lvl>
    <w:lvl w:ilvl="8" w:tplc="B12EC0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00960"/>
    <w:multiLevelType w:val="hybridMultilevel"/>
    <w:tmpl w:val="A2B2182A"/>
    <w:lvl w:ilvl="0" w:tplc="C7FC87EC">
      <w:start w:val="1"/>
      <w:numFmt w:val="bullet"/>
      <w:lvlText w:val=""/>
      <w:lvlJc w:val="left"/>
      <w:pPr>
        <w:ind w:left="720" w:hanging="360"/>
      </w:pPr>
      <w:rPr>
        <w:rFonts w:ascii="Symbol" w:hAnsi="Symbol" w:hint="default"/>
      </w:rPr>
    </w:lvl>
    <w:lvl w:ilvl="1" w:tplc="E876AC62">
      <w:start w:val="1"/>
      <w:numFmt w:val="bullet"/>
      <w:lvlText w:val="o"/>
      <w:lvlJc w:val="left"/>
      <w:pPr>
        <w:ind w:left="1440" w:hanging="360"/>
      </w:pPr>
      <w:rPr>
        <w:rFonts w:ascii="Courier New" w:hAnsi="Courier New" w:cs="Courier New" w:hint="default"/>
      </w:rPr>
    </w:lvl>
    <w:lvl w:ilvl="2" w:tplc="A246D2CC">
      <w:start w:val="1"/>
      <w:numFmt w:val="bullet"/>
      <w:lvlText w:val=""/>
      <w:lvlJc w:val="left"/>
      <w:pPr>
        <w:ind w:left="2160" w:hanging="360"/>
      </w:pPr>
      <w:rPr>
        <w:rFonts w:ascii="Wingdings" w:hAnsi="Wingdings" w:hint="default"/>
      </w:rPr>
    </w:lvl>
    <w:lvl w:ilvl="3" w:tplc="6E868C7A">
      <w:start w:val="1"/>
      <w:numFmt w:val="bullet"/>
      <w:lvlText w:val=""/>
      <w:lvlJc w:val="left"/>
      <w:pPr>
        <w:ind w:left="2880" w:hanging="360"/>
      </w:pPr>
      <w:rPr>
        <w:rFonts w:ascii="Symbol" w:hAnsi="Symbol" w:hint="default"/>
      </w:rPr>
    </w:lvl>
    <w:lvl w:ilvl="4" w:tplc="97BED236">
      <w:start w:val="1"/>
      <w:numFmt w:val="bullet"/>
      <w:lvlText w:val="o"/>
      <w:lvlJc w:val="left"/>
      <w:pPr>
        <w:ind w:left="3600" w:hanging="360"/>
      </w:pPr>
      <w:rPr>
        <w:rFonts w:ascii="Courier New" w:hAnsi="Courier New" w:cs="Courier New" w:hint="default"/>
      </w:rPr>
    </w:lvl>
    <w:lvl w:ilvl="5" w:tplc="169A77F8">
      <w:start w:val="1"/>
      <w:numFmt w:val="bullet"/>
      <w:lvlText w:val=""/>
      <w:lvlJc w:val="left"/>
      <w:pPr>
        <w:ind w:left="4320" w:hanging="360"/>
      </w:pPr>
      <w:rPr>
        <w:rFonts w:ascii="Wingdings" w:hAnsi="Wingdings" w:hint="default"/>
      </w:rPr>
    </w:lvl>
    <w:lvl w:ilvl="6" w:tplc="063447F4">
      <w:start w:val="1"/>
      <w:numFmt w:val="bullet"/>
      <w:lvlText w:val=""/>
      <w:lvlJc w:val="left"/>
      <w:pPr>
        <w:ind w:left="5040" w:hanging="360"/>
      </w:pPr>
      <w:rPr>
        <w:rFonts w:ascii="Symbol" w:hAnsi="Symbol" w:hint="default"/>
      </w:rPr>
    </w:lvl>
    <w:lvl w:ilvl="7" w:tplc="BF4422B2">
      <w:start w:val="1"/>
      <w:numFmt w:val="bullet"/>
      <w:lvlText w:val="o"/>
      <w:lvlJc w:val="left"/>
      <w:pPr>
        <w:ind w:left="5760" w:hanging="360"/>
      </w:pPr>
      <w:rPr>
        <w:rFonts w:ascii="Courier New" w:hAnsi="Courier New" w:cs="Courier New" w:hint="default"/>
      </w:rPr>
    </w:lvl>
    <w:lvl w:ilvl="8" w:tplc="6922AC38">
      <w:start w:val="1"/>
      <w:numFmt w:val="bullet"/>
      <w:lvlText w:val=""/>
      <w:lvlJc w:val="left"/>
      <w:pPr>
        <w:ind w:left="6480" w:hanging="360"/>
      </w:pPr>
      <w:rPr>
        <w:rFonts w:ascii="Wingdings" w:hAnsi="Wingdings" w:hint="default"/>
      </w:rPr>
    </w:lvl>
  </w:abstractNum>
  <w:num w:numId="1" w16cid:durableId="1550532532">
    <w:abstractNumId w:val="24"/>
  </w:num>
  <w:num w:numId="2" w16cid:durableId="937446666">
    <w:abstractNumId w:val="19"/>
  </w:num>
  <w:num w:numId="3" w16cid:durableId="1025015119">
    <w:abstractNumId w:val="15"/>
  </w:num>
  <w:num w:numId="4" w16cid:durableId="482812536">
    <w:abstractNumId w:val="17"/>
  </w:num>
  <w:num w:numId="5" w16cid:durableId="513689706">
    <w:abstractNumId w:val="14"/>
  </w:num>
  <w:num w:numId="6" w16cid:durableId="2005157401">
    <w:abstractNumId w:val="5"/>
  </w:num>
  <w:num w:numId="7" w16cid:durableId="1595868107">
    <w:abstractNumId w:val="9"/>
  </w:num>
  <w:num w:numId="8" w16cid:durableId="161897041">
    <w:abstractNumId w:val="16"/>
  </w:num>
  <w:num w:numId="9" w16cid:durableId="390663492">
    <w:abstractNumId w:val="6"/>
  </w:num>
  <w:num w:numId="10" w16cid:durableId="1475176462">
    <w:abstractNumId w:val="7"/>
  </w:num>
  <w:num w:numId="11" w16cid:durableId="958800553">
    <w:abstractNumId w:val="25"/>
  </w:num>
  <w:num w:numId="12" w16cid:durableId="1392461964">
    <w:abstractNumId w:val="10"/>
  </w:num>
  <w:num w:numId="13" w16cid:durableId="1086272477">
    <w:abstractNumId w:val="20"/>
  </w:num>
  <w:num w:numId="14" w16cid:durableId="1005326787">
    <w:abstractNumId w:val="11"/>
  </w:num>
  <w:num w:numId="15" w16cid:durableId="1375423073">
    <w:abstractNumId w:val="21"/>
  </w:num>
  <w:num w:numId="16" w16cid:durableId="210306357">
    <w:abstractNumId w:val="13"/>
  </w:num>
  <w:num w:numId="17" w16cid:durableId="1253199767">
    <w:abstractNumId w:val="3"/>
  </w:num>
  <w:num w:numId="18" w16cid:durableId="28992978">
    <w:abstractNumId w:val="4"/>
  </w:num>
  <w:num w:numId="19" w16cid:durableId="2007979414">
    <w:abstractNumId w:val="0"/>
  </w:num>
  <w:num w:numId="20" w16cid:durableId="1240210589">
    <w:abstractNumId w:val="2"/>
  </w:num>
  <w:num w:numId="21" w16cid:durableId="1286501065">
    <w:abstractNumId w:val="18"/>
  </w:num>
  <w:num w:numId="22" w16cid:durableId="595871919">
    <w:abstractNumId w:val="8"/>
  </w:num>
  <w:num w:numId="23" w16cid:durableId="1824197336">
    <w:abstractNumId w:val="1"/>
  </w:num>
  <w:num w:numId="24" w16cid:durableId="1467429480">
    <w:abstractNumId w:val="23"/>
  </w:num>
  <w:num w:numId="25" w16cid:durableId="35353989">
    <w:abstractNumId w:val="12"/>
  </w:num>
  <w:num w:numId="26" w16cid:durableId="1367290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2CC6"/>
    <w:rsid w:val="00016F0E"/>
    <w:rsid w:val="00026293"/>
    <w:rsid w:val="00041F5D"/>
    <w:rsid w:val="0005604C"/>
    <w:rsid w:val="0006511D"/>
    <w:rsid w:val="0009071E"/>
    <w:rsid w:val="000911FE"/>
    <w:rsid w:val="00091E9E"/>
    <w:rsid w:val="00095ACE"/>
    <w:rsid w:val="000A672E"/>
    <w:rsid w:val="000B75A7"/>
    <w:rsid w:val="000C3FA5"/>
    <w:rsid w:val="000D4C7F"/>
    <w:rsid w:val="000E2692"/>
    <w:rsid w:val="000E333A"/>
    <w:rsid w:val="000F75CB"/>
    <w:rsid w:val="0010673B"/>
    <w:rsid w:val="001076B9"/>
    <w:rsid w:val="0012401A"/>
    <w:rsid w:val="00126587"/>
    <w:rsid w:val="00127C23"/>
    <w:rsid w:val="001318F6"/>
    <w:rsid w:val="00141918"/>
    <w:rsid w:val="00147368"/>
    <w:rsid w:val="00150534"/>
    <w:rsid w:val="00160916"/>
    <w:rsid w:val="00161EF5"/>
    <w:rsid w:val="0016311C"/>
    <w:rsid w:val="001674D7"/>
    <w:rsid w:val="00170875"/>
    <w:rsid w:val="00174D52"/>
    <w:rsid w:val="00197542"/>
    <w:rsid w:val="001C02F0"/>
    <w:rsid w:val="001C1D1B"/>
    <w:rsid w:val="001E64CA"/>
    <w:rsid w:val="00202595"/>
    <w:rsid w:val="002039BA"/>
    <w:rsid w:val="00205E9E"/>
    <w:rsid w:val="00210AEC"/>
    <w:rsid w:val="0021432B"/>
    <w:rsid w:val="00225E49"/>
    <w:rsid w:val="00227347"/>
    <w:rsid w:val="002333F9"/>
    <w:rsid w:val="00235A00"/>
    <w:rsid w:val="00243F41"/>
    <w:rsid w:val="0024658B"/>
    <w:rsid w:val="00246925"/>
    <w:rsid w:val="00246EBC"/>
    <w:rsid w:val="00252FA7"/>
    <w:rsid w:val="0025620C"/>
    <w:rsid w:val="002670EA"/>
    <w:rsid w:val="00270B55"/>
    <w:rsid w:val="00275727"/>
    <w:rsid w:val="002803A9"/>
    <w:rsid w:val="00282A51"/>
    <w:rsid w:val="00284B75"/>
    <w:rsid w:val="002873B4"/>
    <w:rsid w:val="00293687"/>
    <w:rsid w:val="00295F38"/>
    <w:rsid w:val="002964CF"/>
    <w:rsid w:val="002A0009"/>
    <w:rsid w:val="002A07AF"/>
    <w:rsid w:val="002A4A7D"/>
    <w:rsid w:val="002A5BA0"/>
    <w:rsid w:val="002A7C67"/>
    <w:rsid w:val="002B2893"/>
    <w:rsid w:val="002B704F"/>
    <w:rsid w:val="002C00CA"/>
    <w:rsid w:val="002C06EC"/>
    <w:rsid w:val="002C15A3"/>
    <w:rsid w:val="002C38C6"/>
    <w:rsid w:val="002E1DA4"/>
    <w:rsid w:val="002E7923"/>
    <w:rsid w:val="002F06A9"/>
    <w:rsid w:val="002F1D5B"/>
    <w:rsid w:val="0032368D"/>
    <w:rsid w:val="00337BBF"/>
    <w:rsid w:val="00344B16"/>
    <w:rsid w:val="00346508"/>
    <w:rsid w:val="0035013A"/>
    <w:rsid w:val="00351D09"/>
    <w:rsid w:val="003727C1"/>
    <w:rsid w:val="00380522"/>
    <w:rsid w:val="00383256"/>
    <w:rsid w:val="00387E15"/>
    <w:rsid w:val="003E3722"/>
    <w:rsid w:val="003E3AB0"/>
    <w:rsid w:val="003E5624"/>
    <w:rsid w:val="003E7F43"/>
    <w:rsid w:val="003F6DAB"/>
    <w:rsid w:val="00400683"/>
    <w:rsid w:val="00402CEC"/>
    <w:rsid w:val="00411DC5"/>
    <w:rsid w:val="0041722B"/>
    <w:rsid w:val="00422F12"/>
    <w:rsid w:val="00424851"/>
    <w:rsid w:val="00426388"/>
    <w:rsid w:val="00431058"/>
    <w:rsid w:val="00432905"/>
    <w:rsid w:val="00433218"/>
    <w:rsid w:val="00445014"/>
    <w:rsid w:val="00457821"/>
    <w:rsid w:val="004718AE"/>
    <w:rsid w:val="00483CC4"/>
    <w:rsid w:val="0049134C"/>
    <w:rsid w:val="004A1839"/>
    <w:rsid w:val="004A685D"/>
    <w:rsid w:val="004B756A"/>
    <w:rsid w:val="004B7F18"/>
    <w:rsid w:val="004C02F0"/>
    <w:rsid w:val="004C5B69"/>
    <w:rsid w:val="004D1903"/>
    <w:rsid w:val="004D1C06"/>
    <w:rsid w:val="004D2F42"/>
    <w:rsid w:val="004F0BDE"/>
    <w:rsid w:val="004F4AE6"/>
    <w:rsid w:val="00500CA4"/>
    <w:rsid w:val="005013FC"/>
    <w:rsid w:val="00501BF3"/>
    <w:rsid w:val="00502427"/>
    <w:rsid w:val="00510168"/>
    <w:rsid w:val="0051038E"/>
    <w:rsid w:val="0051454A"/>
    <w:rsid w:val="00516DBF"/>
    <w:rsid w:val="00535284"/>
    <w:rsid w:val="00547199"/>
    <w:rsid w:val="005506C3"/>
    <w:rsid w:val="00553822"/>
    <w:rsid w:val="00577965"/>
    <w:rsid w:val="00580DB1"/>
    <w:rsid w:val="00587425"/>
    <w:rsid w:val="00590DEA"/>
    <w:rsid w:val="00594B72"/>
    <w:rsid w:val="00597361"/>
    <w:rsid w:val="005A1F6A"/>
    <w:rsid w:val="005A485B"/>
    <w:rsid w:val="005A7022"/>
    <w:rsid w:val="005C5465"/>
    <w:rsid w:val="005D0646"/>
    <w:rsid w:val="005D5F69"/>
    <w:rsid w:val="005D77A5"/>
    <w:rsid w:val="005F6285"/>
    <w:rsid w:val="00611A92"/>
    <w:rsid w:val="006276A6"/>
    <w:rsid w:val="00636340"/>
    <w:rsid w:val="006407FE"/>
    <w:rsid w:val="00641609"/>
    <w:rsid w:val="00646D95"/>
    <w:rsid w:val="00655495"/>
    <w:rsid w:val="006606E1"/>
    <w:rsid w:val="006773F9"/>
    <w:rsid w:val="00690B82"/>
    <w:rsid w:val="006A7267"/>
    <w:rsid w:val="006B1C4D"/>
    <w:rsid w:val="006B6EDE"/>
    <w:rsid w:val="006E1A89"/>
    <w:rsid w:val="006E7C42"/>
    <w:rsid w:val="006F0230"/>
    <w:rsid w:val="006F2848"/>
    <w:rsid w:val="00703E48"/>
    <w:rsid w:val="00706128"/>
    <w:rsid w:val="00710D36"/>
    <w:rsid w:val="00715178"/>
    <w:rsid w:val="007223D4"/>
    <w:rsid w:val="00724F56"/>
    <w:rsid w:val="00734F4C"/>
    <w:rsid w:val="00740B74"/>
    <w:rsid w:val="007425CE"/>
    <w:rsid w:val="00746A05"/>
    <w:rsid w:val="00746D7C"/>
    <w:rsid w:val="0074782C"/>
    <w:rsid w:val="00753FC1"/>
    <w:rsid w:val="00757959"/>
    <w:rsid w:val="007631A5"/>
    <w:rsid w:val="007637E9"/>
    <w:rsid w:val="0077149D"/>
    <w:rsid w:val="00774BC4"/>
    <w:rsid w:val="007A0065"/>
    <w:rsid w:val="007A50F9"/>
    <w:rsid w:val="007B3A58"/>
    <w:rsid w:val="007B71AE"/>
    <w:rsid w:val="007C6553"/>
    <w:rsid w:val="007D267C"/>
    <w:rsid w:val="007D41FE"/>
    <w:rsid w:val="007E4749"/>
    <w:rsid w:val="007E77C0"/>
    <w:rsid w:val="007F3F8B"/>
    <w:rsid w:val="00802BBE"/>
    <w:rsid w:val="0080748D"/>
    <w:rsid w:val="00813F2E"/>
    <w:rsid w:val="0083077A"/>
    <w:rsid w:val="00845CD7"/>
    <w:rsid w:val="0085583E"/>
    <w:rsid w:val="00856580"/>
    <w:rsid w:val="00865231"/>
    <w:rsid w:val="00872C0C"/>
    <w:rsid w:val="0087690C"/>
    <w:rsid w:val="00882FEC"/>
    <w:rsid w:val="00883AC9"/>
    <w:rsid w:val="00883B5E"/>
    <w:rsid w:val="008A108C"/>
    <w:rsid w:val="008A3199"/>
    <w:rsid w:val="008A4C2F"/>
    <w:rsid w:val="008B5F76"/>
    <w:rsid w:val="008E0716"/>
    <w:rsid w:val="008F217B"/>
    <w:rsid w:val="009070CC"/>
    <w:rsid w:val="009157BD"/>
    <w:rsid w:val="00921E9A"/>
    <w:rsid w:val="00922500"/>
    <w:rsid w:val="00922FC0"/>
    <w:rsid w:val="00930806"/>
    <w:rsid w:val="009378C5"/>
    <w:rsid w:val="00971FC5"/>
    <w:rsid w:val="00974AB3"/>
    <w:rsid w:val="00975604"/>
    <w:rsid w:val="00977C2F"/>
    <w:rsid w:val="00982B6A"/>
    <w:rsid w:val="00983505"/>
    <w:rsid w:val="00995B11"/>
    <w:rsid w:val="009B6D17"/>
    <w:rsid w:val="009B7D02"/>
    <w:rsid w:val="009D17BE"/>
    <w:rsid w:val="009D625C"/>
    <w:rsid w:val="009E0DDA"/>
    <w:rsid w:val="009E74B9"/>
    <w:rsid w:val="009E7EC1"/>
    <w:rsid w:val="009F644E"/>
    <w:rsid w:val="00A008DC"/>
    <w:rsid w:val="00A0164F"/>
    <w:rsid w:val="00A06D9F"/>
    <w:rsid w:val="00A0708F"/>
    <w:rsid w:val="00A209DB"/>
    <w:rsid w:val="00A26E35"/>
    <w:rsid w:val="00A356DB"/>
    <w:rsid w:val="00A50061"/>
    <w:rsid w:val="00A521B1"/>
    <w:rsid w:val="00A615C3"/>
    <w:rsid w:val="00A63750"/>
    <w:rsid w:val="00A743A3"/>
    <w:rsid w:val="00A76FBB"/>
    <w:rsid w:val="00A92074"/>
    <w:rsid w:val="00A95452"/>
    <w:rsid w:val="00AC3A5E"/>
    <w:rsid w:val="00AF1650"/>
    <w:rsid w:val="00B16619"/>
    <w:rsid w:val="00B22FC5"/>
    <w:rsid w:val="00B239DD"/>
    <w:rsid w:val="00B2440D"/>
    <w:rsid w:val="00B26DF8"/>
    <w:rsid w:val="00B462BA"/>
    <w:rsid w:val="00B46D07"/>
    <w:rsid w:val="00B622EE"/>
    <w:rsid w:val="00B65ECF"/>
    <w:rsid w:val="00B763F7"/>
    <w:rsid w:val="00B855DC"/>
    <w:rsid w:val="00BA4D2D"/>
    <w:rsid w:val="00BB12A5"/>
    <w:rsid w:val="00BC25D4"/>
    <w:rsid w:val="00BC2CE0"/>
    <w:rsid w:val="00BE12A0"/>
    <w:rsid w:val="00BE5209"/>
    <w:rsid w:val="00BF18BC"/>
    <w:rsid w:val="00BF2942"/>
    <w:rsid w:val="00BF4CD4"/>
    <w:rsid w:val="00C016DA"/>
    <w:rsid w:val="00C26201"/>
    <w:rsid w:val="00C3167C"/>
    <w:rsid w:val="00C33619"/>
    <w:rsid w:val="00C35FDD"/>
    <w:rsid w:val="00C3676B"/>
    <w:rsid w:val="00C44532"/>
    <w:rsid w:val="00C46C09"/>
    <w:rsid w:val="00C6231A"/>
    <w:rsid w:val="00C67745"/>
    <w:rsid w:val="00C80A90"/>
    <w:rsid w:val="00CB22CB"/>
    <w:rsid w:val="00CB7C08"/>
    <w:rsid w:val="00CC1F1C"/>
    <w:rsid w:val="00CD00A1"/>
    <w:rsid w:val="00CD4005"/>
    <w:rsid w:val="00CF0A5E"/>
    <w:rsid w:val="00D040B2"/>
    <w:rsid w:val="00D059D5"/>
    <w:rsid w:val="00D1305C"/>
    <w:rsid w:val="00D14F81"/>
    <w:rsid w:val="00D21222"/>
    <w:rsid w:val="00D24F8E"/>
    <w:rsid w:val="00D258A7"/>
    <w:rsid w:val="00D27AE5"/>
    <w:rsid w:val="00D42930"/>
    <w:rsid w:val="00D4431F"/>
    <w:rsid w:val="00D46D0D"/>
    <w:rsid w:val="00D52512"/>
    <w:rsid w:val="00D72317"/>
    <w:rsid w:val="00D777EE"/>
    <w:rsid w:val="00D82067"/>
    <w:rsid w:val="00DA409C"/>
    <w:rsid w:val="00DC5B0F"/>
    <w:rsid w:val="00DD7031"/>
    <w:rsid w:val="00DF269D"/>
    <w:rsid w:val="00DF6D59"/>
    <w:rsid w:val="00DF7476"/>
    <w:rsid w:val="00DF78D6"/>
    <w:rsid w:val="00E043F6"/>
    <w:rsid w:val="00E0482A"/>
    <w:rsid w:val="00E06F2E"/>
    <w:rsid w:val="00E22E70"/>
    <w:rsid w:val="00E23C2C"/>
    <w:rsid w:val="00E27BF9"/>
    <w:rsid w:val="00E3485C"/>
    <w:rsid w:val="00E40906"/>
    <w:rsid w:val="00E52B02"/>
    <w:rsid w:val="00E535ED"/>
    <w:rsid w:val="00E65C8D"/>
    <w:rsid w:val="00E660D2"/>
    <w:rsid w:val="00E667D7"/>
    <w:rsid w:val="00E95C0F"/>
    <w:rsid w:val="00EC0007"/>
    <w:rsid w:val="00ED4FF1"/>
    <w:rsid w:val="00EE0ED3"/>
    <w:rsid w:val="00EE3EE0"/>
    <w:rsid w:val="00EF3D33"/>
    <w:rsid w:val="00F02E15"/>
    <w:rsid w:val="00F0452C"/>
    <w:rsid w:val="00F31A22"/>
    <w:rsid w:val="00F3264D"/>
    <w:rsid w:val="00F4158F"/>
    <w:rsid w:val="00F43DDD"/>
    <w:rsid w:val="00F60644"/>
    <w:rsid w:val="00F63D92"/>
    <w:rsid w:val="00F64AF9"/>
    <w:rsid w:val="00F6533A"/>
    <w:rsid w:val="00F677B2"/>
    <w:rsid w:val="00F67E9C"/>
    <w:rsid w:val="00F853C6"/>
    <w:rsid w:val="00F868D7"/>
    <w:rsid w:val="00F929C3"/>
    <w:rsid w:val="00FA03AC"/>
    <w:rsid w:val="00FA1365"/>
    <w:rsid w:val="00FB2F2E"/>
    <w:rsid w:val="00FD72E8"/>
    <w:rsid w:val="00FF05D6"/>
    <w:rsid w:val="00FF4FC8"/>
    <w:rsid w:val="00FF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79CE"/>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1C02F0"/>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3D3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1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7BE"/>
    <w:rPr>
      <w:sz w:val="16"/>
      <w:szCs w:val="16"/>
    </w:rPr>
  </w:style>
  <w:style w:type="paragraph" w:styleId="CommentText">
    <w:name w:val="annotation text"/>
    <w:basedOn w:val="Normal"/>
    <w:link w:val="CommentTextChar"/>
    <w:uiPriority w:val="99"/>
    <w:unhideWhenUsed/>
    <w:rsid w:val="009D17BE"/>
    <w:pPr>
      <w:spacing w:line="240" w:lineRule="auto"/>
    </w:pPr>
    <w:rPr>
      <w:sz w:val="20"/>
      <w:szCs w:val="20"/>
    </w:rPr>
  </w:style>
  <w:style w:type="character" w:customStyle="1" w:styleId="CommentTextChar">
    <w:name w:val="Comment Text Char"/>
    <w:basedOn w:val="DefaultParagraphFont"/>
    <w:link w:val="CommentText"/>
    <w:uiPriority w:val="99"/>
    <w:rsid w:val="009D17BE"/>
    <w:rPr>
      <w:sz w:val="20"/>
      <w:szCs w:val="20"/>
    </w:rPr>
  </w:style>
  <w:style w:type="paragraph" w:styleId="CommentSubject">
    <w:name w:val="annotation subject"/>
    <w:basedOn w:val="CommentText"/>
    <w:next w:val="CommentText"/>
    <w:link w:val="CommentSubjectChar"/>
    <w:uiPriority w:val="99"/>
    <w:semiHidden/>
    <w:unhideWhenUsed/>
    <w:rsid w:val="009D17BE"/>
    <w:rPr>
      <w:b/>
      <w:bCs/>
    </w:rPr>
  </w:style>
  <w:style w:type="character" w:customStyle="1" w:styleId="CommentSubjectChar">
    <w:name w:val="Comment Subject Char"/>
    <w:basedOn w:val="CommentTextChar"/>
    <w:link w:val="CommentSubject"/>
    <w:uiPriority w:val="99"/>
    <w:semiHidden/>
    <w:rsid w:val="009D17BE"/>
    <w:rPr>
      <w:b/>
      <w:bCs/>
      <w:sz w:val="20"/>
      <w:szCs w:val="20"/>
    </w:rPr>
  </w:style>
  <w:style w:type="paragraph" w:customStyle="1" w:styleId="Default">
    <w:name w:val="Default"/>
    <w:rsid w:val="007425CE"/>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Revision">
    <w:name w:val="Revision"/>
    <w:hidden/>
    <w:uiPriority w:val="99"/>
    <w:semiHidden/>
    <w:rsid w:val="0012401A"/>
    <w:pPr>
      <w:spacing w:after="0" w:line="240" w:lineRule="auto"/>
    </w:pPr>
  </w:style>
  <w:style w:type="character" w:styleId="Hyperlink">
    <w:name w:val="Hyperlink"/>
    <w:basedOn w:val="DefaultParagraphFont"/>
    <w:uiPriority w:val="99"/>
    <w:unhideWhenUsed/>
    <w:rsid w:val="00A521B1"/>
    <w:rPr>
      <w:color w:val="0000FF" w:themeColor="hyperlink"/>
      <w:u w:val="single"/>
    </w:rPr>
  </w:style>
  <w:style w:type="character" w:styleId="UnresolvedMention">
    <w:name w:val="Unresolved Mention"/>
    <w:basedOn w:val="DefaultParagraphFont"/>
    <w:uiPriority w:val="99"/>
    <w:rsid w:val="00A521B1"/>
    <w:rPr>
      <w:color w:val="605E5C"/>
      <w:shd w:val="clear" w:color="auto" w:fill="E1DFDD"/>
    </w:rPr>
  </w:style>
  <w:style w:type="character" w:customStyle="1" w:styleId="cf01">
    <w:name w:val="cf01"/>
    <w:basedOn w:val="DefaultParagraphFont"/>
    <w:rsid w:val="000560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johnson@southribble.gov.uk" TargetMode="External"/><Relationship Id="rId3" Type="http://schemas.openxmlformats.org/officeDocument/2006/relationships/styles" Target="styles.xml"/><Relationship Id="rId7" Type="http://schemas.openxmlformats.org/officeDocument/2006/relationships/hyperlink" Target="mailto:Polly.patel@chorl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A0F33-0740-4C20-AE37-00D5A873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11</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74</cp:revision>
  <cp:lastPrinted>2014-03-21T13:56:00Z</cp:lastPrinted>
  <dcterms:created xsi:type="dcterms:W3CDTF">2022-11-07T17:24:00Z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Corporate Strategy Refresh 2022/2023</vt:lpwstr>
  </property>
  <property fmtid="{D5CDD505-2E9C-101B-9397-08002B2CF9AE}" pid="4" name="LeadMember">
    <vt:lpwstr>Leader of the Council and Cabinet Member (Strategy and Reform)</vt:lpwstr>
  </property>
  <property fmtid="{D5CDD505-2E9C-101B-9397-08002B2CF9AE}" pid="5" name="LeadOfficer">
    <vt:lpwstr>Howard Anthony, Victoria Willett</vt:lpwstr>
  </property>
  <property fmtid="{D5CDD505-2E9C-101B-9397-08002B2CF9AE}" pid="6" name="LeadOfficerEmail">
    <vt:lpwstr>howard.anthony@southribble.gov.uk, victoria.willett@southribble.gov.uk</vt:lpwstr>
  </property>
  <property fmtid="{D5CDD505-2E9C-101B-9397-08002B2CF9AE}" pid="7" name="LeadOfficerPost">
    <vt:lpwstr>Interim Shared Services Lead - Transformation and Partnerships, Director of Change and Delivery</vt:lpwstr>
  </property>
  <property fmtid="{D5CDD505-2E9C-101B-9397-08002B2CF9AE}" pid="8" name="MeetingDate">
    <vt:lpwstr>Wednesday, 23 November 2022</vt:lpwstr>
  </property>
</Properties>
</file>